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2D9E4" w14:textId="77777777" w:rsidR="00A557E6" w:rsidRDefault="00A557E6">
      <w:pPr>
        <w:rPr>
          <w:b/>
          <w:sz w:val="48"/>
          <w:szCs w:val="48"/>
        </w:rPr>
      </w:pPr>
    </w:p>
    <w:p w14:paraId="00CDAD3D" w14:textId="2290C9D8" w:rsidR="00A557E6" w:rsidRPr="000F4877" w:rsidRDefault="00037201">
      <w:pPr>
        <w:jc w:val="center"/>
        <w:rPr>
          <w:color w:val="0070C0"/>
          <w:sz w:val="36"/>
          <w:szCs w:val="36"/>
        </w:rPr>
      </w:pPr>
      <w:r w:rsidRPr="00BF3328">
        <w:rPr>
          <w:b/>
          <w:sz w:val="48"/>
          <w:szCs w:val="48"/>
        </w:rPr>
        <w:t>Post Access Report</w:t>
      </w:r>
    </w:p>
    <w:p w14:paraId="19725C7C" w14:textId="77777777" w:rsidR="00BF3328" w:rsidRDefault="00BF3328">
      <w:pPr>
        <w:jc w:val="center"/>
        <w:rPr>
          <w:sz w:val="36"/>
          <w:szCs w:val="36"/>
        </w:rPr>
      </w:pPr>
      <w:r>
        <w:rPr>
          <w:sz w:val="36"/>
          <w:szCs w:val="36"/>
        </w:rPr>
        <w:t>Drifting Hydrophone Development - Spar2</w:t>
      </w:r>
    </w:p>
    <w:p w14:paraId="3DA169F9" w14:textId="7E133210" w:rsidR="00A557E6" w:rsidRDefault="00037201">
      <w:pPr>
        <w:jc w:val="center"/>
        <w:rPr>
          <w:color w:val="38761D"/>
          <w:sz w:val="36"/>
          <w:szCs w:val="36"/>
        </w:rPr>
      </w:pPr>
      <w:r>
        <w:rPr>
          <w:sz w:val="36"/>
          <w:szCs w:val="36"/>
        </w:rPr>
        <w:t xml:space="preserve">Awardee: </w:t>
      </w:r>
      <w:r w:rsidR="00BF3328" w:rsidRPr="00BF3328">
        <w:rPr>
          <w:sz w:val="36"/>
          <w:szCs w:val="36"/>
        </w:rPr>
        <w:t>Haru Matsumoto</w:t>
      </w:r>
    </w:p>
    <w:p w14:paraId="746B573C" w14:textId="4BE20B45" w:rsidR="00A557E6" w:rsidRPr="00BF3328" w:rsidRDefault="00037201">
      <w:pPr>
        <w:jc w:val="center"/>
        <w:rPr>
          <w:sz w:val="36"/>
          <w:szCs w:val="36"/>
        </w:rPr>
      </w:pPr>
      <w:r>
        <w:rPr>
          <w:sz w:val="36"/>
          <w:szCs w:val="36"/>
        </w:rPr>
        <w:t xml:space="preserve">Awardee point of contact: </w:t>
      </w:r>
      <w:r w:rsidR="00BF3328" w:rsidRPr="00BF3328">
        <w:rPr>
          <w:sz w:val="36"/>
          <w:szCs w:val="36"/>
        </w:rPr>
        <w:t>James Turnbull</w:t>
      </w:r>
    </w:p>
    <w:p w14:paraId="54FE9A92" w14:textId="23BE8550" w:rsidR="00A557E6" w:rsidRDefault="00037201">
      <w:pPr>
        <w:jc w:val="center"/>
        <w:rPr>
          <w:color w:val="38761D"/>
          <w:sz w:val="36"/>
          <w:szCs w:val="36"/>
        </w:rPr>
      </w:pPr>
      <w:r>
        <w:rPr>
          <w:sz w:val="36"/>
          <w:szCs w:val="36"/>
        </w:rPr>
        <w:t xml:space="preserve">Facility: </w:t>
      </w:r>
      <w:r w:rsidR="00BF3328" w:rsidRPr="00BF3328">
        <w:rPr>
          <w:sz w:val="36"/>
          <w:szCs w:val="36"/>
        </w:rPr>
        <w:t>Pacific Northwest National Laboratory</w:t>
      </w:r>
    </w:p>
    <w:p w14:paraId="467CC3F5" w14:textId="069FD665" w:rsidR="00A557E6" w:rsidRDefault="00037201">
      <w:pPr>
        <w:jc w:val="center"/>
        <w:rPr>
          <w:color w:val="38761D"/>
          <w:sz w:val="36"/>
          <w:szCs w:val="36"/>
        </w:rPr>
      </w:pPr>
      <w:r>
        <w:rPr>
          <w:sz w:val="36"/>
          <w:szCs w:val="36"/>
        </w:rPr>
        <w:t xml:space="preserve">Facility point of contact: </w:t>
      </w:r>
      <w:r w:rsidR="00BF3328" w:rsidRPr="00BF3328">
        <w:rPr>
          <w:sz w:val="36"/>
          <w:szCs w:val="36"/>
        </w:rPr>
        <w:t>Joe Haxel</w:t>
      </w:r>
    </w:p>
    <w:p w14:paraId="3B765D94" w14:textId="669BBA5B" w:rsidR="00A557E6" w:rsidRDefault="00037201">
      <w:pPr>
        <w:jc w:val="center"/>
        <w:rPr>
          <w:sz w:val="36"/>
          <w:szCs w:val="36"/>
        </w:rPr>
      </w:pPr>
      <w:r>
        <w:rPr>
          <w:sz w:val="36"/>
          <w:szCs w:val="36"/>
        </w:rPr>
        <w:t xml:space="preserve">Date: </w:t>
      </w:r>
      <w:r w:rsidR="00BF3328" w:rsidRPr="00255B8E">
        <w:rPr>
          <w:sz w:val="36"/>
          <w:szCs w:val="36"/>
        </w:rPr>
        <w:t>12/29/20</w:t>
      </w:r>
      <w:r w:rsidR="00255B8E" w:rsidRPr="00255B8E">
        <w:rPr>
          <w:sz w:val="36"/>
          <w:szCs w:val="36"/>
        </w:rPr>
        <w:t>23</w:t>
      </w:r>
    </w:p>
    <w:p w14:paraId="79408239" w14:textId="361150AD" w:rsidR="002A2845" w:rsidRDefault="00DC454F">
      <w:pPr>
        <w:jc w:val="center"/>
        <w:rPr>
          <w:color w:val="38761D"/>
          <w:sz w:val="36"/>
          <w:szCs w:val="36"/>
        </w:rPr>
      </w:pPr>
      <w:r>
        <w:rPr>
          <w:sz w:val="36"/>
          <w:szCs w:val="36"/>
        </w:rPr>
        <w:t>*</w:t>
      </w:r>
      <w:r w:rsidR="002A2845">
        <w:rPr>
          <w:sz w:val="36"/>
          <w:szCs w:val="36"/>
        </w:rPr>
        <w:t>Revised: 3/13/2024</w:t>
      </w:r>
    </w:p>
    <w:p w14:paraId="46F0CCDC" w14:textId="77777777" w:rsidR="00A557E6" w:rsidRDefault="00A557E6"/>
    <w:p w14:paraId="1EEFE273" w14:textId="77777777" w:rsidR="00A557E6" w:rsidRDefault="00A557E6"/>
    <w:p w14:paraId="73CF1709" w14:textId="77777777" w:rsidR="00A557E6" w:rsidRDefault="00A557E6"/>
    <w:p w14:paraId="6AB3BC7D" w14:textId="77777777" w:rsidR="00A557E6" w:rsidRDefault="00A557E6">
      <w:pPr>
        <w:pBdr>
          <w:top w:val="nil"/>
          <w:left w:val="nil"/>
          <w:bottom w:val="nil"/>
          <w:right w:val="nil"/>
          <w:between w:val="nil"/>
        </w:pBdr>
        <w:spacing w:after="0"/>
        <w:rPr>
          <w:color w:val="0070C0"/>
        </w:rPr>
      </w:pPr>
    </w:p>
    <w:p w14:paraId="0C52E9F2" w14:textId="77777777" w:rsidR="00A557E6" w:rsidRDefault="00A557E6">
      <w:pPr>
        <w:pBdr>
          <w:top w:val="nil"/>
          <w:left w:val="nil"/>
          <w:bottom w:val="nil"/>
          <w:right w:val="nil"/>
          <w:between w:val="nil"/>
        </w:pBdr>
        <w:rPr>
          <w:color w:val="000000"/>
        </w:rPr>
      </w:pPr>
    </w:p>
    <w:p w14:paraId="63E596EB" w14:textId="77777777" w:rsidR="00A557E6" w:rsidRDefault="00037201">
      <w:r>
        <w:br w:type="page"/>
      </w:r>
    </w:p>
    <w:p w14:paraId="566BC01F" w14:textId="487CB08D" w:rsidR="002F769E" w:rsidRPr="00292D1C" w:rsidRDefault="00037201" w:rsidP="00292D1C">
      <w:pPr>
        <w:pStyle w:val="Heading1"/>
        <w:numPr>
          <w:ilvl w:val="0"/>
          <w:numId w:val="0"/>
        </w:numPr>
      </w:pPr>
      <w:bookmarkStart w:id="0" w:name="_heading=h.1fob9te" w:colFirst="0" w:colLast="0"/>
      <w:bookmarkEnd w:id="0"/>
      <w:r>
        <w:lastRenderedPageBreak/>
        <w:t>Executive Summary</w:t>
      </w:r>
    </w:p>
    <w:p w14:paraId="344C58F0" w14:textId="62440337" w:rsidR="00AD69EC" w:rsidRDefault="002F769E" w:rsidP="00AD69EC">
      <w:pPr>
        <w:pStyle w:val="NoSpacing"/>
      </w:pPr>
      <w:r>
        <w:t xml:space="preserve">OSU requested technical assistance from PNNL for </w:t>
      </w:r>
      <w:r w:rsidR="00B24AFF">
        <w:t xml:space="preserve">system </w:t>
      </w:r>
      <w:r>
        <w:t xml:space="preserve">design, </w:t>
      </w:r>
      <w:r w:rsidR="00A86B1B">
        <w:t xml:space="preserve">hardware </w:t>
      </w:r>
      <w:r>
        <w:t>configuration,</w:t>
      </w:r>
      <w:r w:rsidR="00A86B1B">
        <w:t xml:space="preserve"> assembly</w:t>
      </w:r>
      <w:r w:rsidR="00144A25" w:rsidRPr="00144A25">
        <w:t>, and bench testing of 4 drifting hydrophones per OSU technical specifications</w:t>
      </w:r>
      <w:r>
        <w:t xml:space="preserve"> aligned with IEC TS 62600 -40 Acoustic Characterization of Marine Energy Converters. </w:t>
      </w:r>
      <w:r w:rsidR="004069D8">
        <w:t>As stated in the RFTS2 application, t</w:t>
      </w:r>
      <w:r>
        <w:t>he technical assistance objective of this request is for:</w:t>
      </w:r>
    </w:p>
    <w:p w14:paraId="59E47A99" w14:textId="77777777" w:rsidR="00AD69EC" w:rsidRDefault="00AD69EC" w:rsidP="00AD69EC">
      <w:pPr>
        <w:pStyle w:val="NoSpacing"/>
      </w:pPr>
    </w:p>
    <w:p w14:paraId="36B7839B" w14:textId="4AE6876C" w:rsidR="002F769E" w:rsidRDefault="00AD69EC" w:rsidP="002F769E">
      <w:pPr>
        <w:pStyle w:val="NoSpacing"/>
        <w:numPr>
          <w:ilvl w:val="0"/>
          <w:numId w:val="32"/>
        </w:numPr>
      </w:pPr>
      <w:r>
        <w:t>Design assistance</w:t>
      </w:r>
      <w:r w:rsidR="00350745">
        <w:t>, assembly, and bench testing</w:t>
      </w:r>
      <w:r w:rsidR="002F769E">
        <w:t xml:space="preserve"> of 4 state</w:t>
      </w:r>
      <w:r w:rsidR="00144A25">
        <w:t>-</w:t>
      </w:r>
      <w:r w:rsidR="002F769E">
        <w:t>of</w:t>
      </w:r>
      <w:r w:rsidR="00144A25">
        <w:t>-</w:t>
      </w:r>
      <w:r w:rsidR="002F769E">
        <w:t>the</w:t>
      </w:r>
      <w:r w:rsidR="00144A25">
        <w:t>-</w:t>
      </w:r>
      <w:r w:rsidR="002F769E">
        <w:t xml:space="preserve">art drifting hydrophone systems for operational use at PacWave to increase the </w:t>
      </w:r>
      <w:r w:rsidR="009A3708">
        <w:t>facility’s</w:t>
      </w:r>
      <w:r w:rsidR="002F769E">
        <w:t xml:space="preserve"> operational readiness level and support wave energy converter testing activities for the industry.</w:t>
      </w:r>
    </w:p>
    <w:p w14:paraId="750F1112" w14:textId="5E0ED6AC" w:rsidR="005303EE" w:rsidRDefault="005303EE" w:rsidP="005303EE">
      <w:pPr>
        <w:pStyle w:val="NoSpacing"/>
      </w:pPr>
    </w:p>
    <w:p w14:paraId="7A4E7D7E" w14:textId="16FB087E" w:rsidR="005303EE" w:rsidRDefault="0099233B" w:rsidP="005303EE">
      <w:pPr>
        <w:pStyle w:val="NoSpacing"/>
      </w:pPr>
      <w:r>
        <w:t xml:space="preserve">The PNNL and OSU </w:t>
      </w:r>
      <w:r w:rsidR="00D0008E">
        <w:t>team</w:t>
      </w:r>
      <w:r w:rsidR="008274D9">
        <w:t>s</w:t>
      </w:r>
      <w:r w:rsidR="00D0008E">
        <w:t xml:space="preserve"> met </w:t>
      </w:r>
      <w:r w:rsidR="009A3708">
        <w:t>bi-weekly</w:t>
      </w:r>
      <w:r w:rsidR="00D0008E">
        <w:t xml:space="preserve"> during the first six month</w:t>
      </w:r>
      <w:r w:rsidR="00133578">
        <w:t>s</w:t>
      </w:r>
      <w:r w:rsidR="00D0008E">
        <w:t xml:space="preserve"> of the project to </w:t>
      </w:r>
      <w:r w:rsidR="00385F00">
        <w:t xml:space="preserve">design the new system from the bottom up. </w:t>
      </w:r>
      <w:r w:rsidR="008274D9">
        <w:t xml:space="preserve">Meetings also periodically included </w:t>
      </w:r>
      <w:r w:rsidR="00467070">
        <w:t xml:space="preserve">a </w:t>
      </w:r>
      <w:r w:rsidR="008274D9">
        <w:t>hardware/software developer from Embedded Ocean Systems</w:t>
      </w:r>
      <w:r w:rsidR="00467070">
        <w:t xml:space="preserve"> who designed and manufactured the WISPR (</w:t>
      </w:r>
      <w:r w:rsidR="00F91956">
        <w:t>W</w:t>
      </w:r>
      <w:r w:rsidR="00467070">
        <w:t>ideband Intelligent Signal Processor and Recorder)</w:t>
      </w:r>
      <w:r w:rsidR="008274D9">
        <w:t xml:space="preserve"> </w:t>
      </w:r>
      <w:r w:rsidR="00F91956">
        <w:t>controller, a low-power</w:t>
      </w:r>
      <w:r w:rsidR="0096536C">
        <w:t xml:space="preserve">, </w:t>
      </w:r>
      <w:r w:rsidR="009A3708">
        <w:t>low-system</w:t>
      </w:r>
      <w:r w:rsidR="00246628">
        <w:t>-</w:t>
      </w:r>
      <w:r w:rsidR="0096536C">
        <w:t xml:space="preserve">noise data acquisition system. </w:t>
      </w:r>
      <w:r w:rsidR="00385F00">
        <w:t xml:space="preserve">OSU </w:t>
      </w:r>
      <w:r w:rsidR="000E4EC3">
        <w:t xml:space="preserve">shared system details from the </w:t>
      </w:r>
      <w:r w:rsidR="006E58C6">
        <w:t>first-generation</w:t>
      </w:r>
      <w:r w:rsidR="000E4EC3">
        <w:t xml:space="preserve"> Spar 1 drifting hydrophone system</w:t>
      </w:r>
      <w:r w:rsidR="00AA7C38">
        <w:t xml:space="preserve"> and discussed design revisions with PNNL </w:t>
      </w:r>
      <w:r w:rsidR="00E71AB9">
        <w:t>for Spar 2</w:t>
      </w:r>
      <w:r w:rsidR="001C47DF">
        <w:t>, including</w:t>
      </w:r>
      <w:r w:rsidR="00E71AB9">
        <w:t xml:space="preserve"> new electronics</w:t>
      </w:r>
      <w:r w:rsidR="006E58C6">
        <w:t xml:space="preserve">. The PNNL team took the lead for </w:t>
      </w:r>
      <w:r w:rsidR="00443B83">
        <w:t>designing the new spar buoy platform, system configuration</w:t>
      </w:r>
      <w:r w:rsidR="00933F93">
        <w:t xml:space="preserve"> including housing designs and cabling, electronic circuitry within the housings, </w:t>
      </w:r>
      <w:r w:rsidR="002F35F0">
        <w:t xml:space="preserve">integrations of peripheral systems including </w:t>
      </w:r>
      <w:r w:rsidR="00246628">
        <w:t xml:space="preserve">Global Navigation Satellite Systems Pulse Per Second (GNSS PPS) </w:t>
      </w:r>
      <w:r w:rsidR="002F35F0">
        <w:t>timing signal and cellular modem</w:t>
      </w:r>
      <w:r w:rsidR="00FE25E6">
        <w:t xml:space="preserve"> communications, </w:t>
      </w:r>
      <w:r w:rsidR="004D2315">
        <w:t xml:space="preserve">tank testing of the housings for water tightness, </w:t>
      </w:r>
      <w:r w:rsidR="00F85B0E">
        <w:t xml:space="preserve">and bench testing of </w:t>
      </w:r>
      <w:r w:rsidR="004D2315">
        <w:t xml:space="preserve">the electronic </w:t>
      </w:r>
      <w:r w:rsidR="00F85B0E">
        <w:t>components</w:t>
      </w:r>
      <w:r w:rsidR="004D2315">
        <w:t xml:space="preserve"> for </w:t>
      </w:r>
      <w:r w:rsidR="00EC3808">
        <w:t>preamplifier calibration and control of the system peripherals.</w:t>
      </w:r>
    </w:p>
    <w:p w14:paraId="18406E2D" w14:textId="7ACF8558" w:rsidR="00363687" w:rsidRDefault="00363687" w:rsidP="005303EE">
      <w:pPr>
        <w:pStyle w:val="NoSpacing"/>
      </w:pPr>
    </w:p>
    <w:p w14:paraId="2227350E" w14:textId="58758FD2" w:rsidR="00900065" w:rsidRDefault="00363687" w:rsidP="00900065">
      <w:pPr>
        <w:pStyle w:val="NoSpacing"/>
      </w:pPr>
      <w:r>
        <w:t>After OSU purchased</w:t>
      </w:r>
      <w:r w:rsidR="00246628">
        <w:t>,</w:t>
      </w:r>
      <w:r w:rsidR="00CB40B9">
        <w:t xml:space="preserve"> built</w:t>
      </w:r>
      <w:r w:rsidR="00246628" w:rsidRPr="00246628">
        <w:t>, and shipped the available parts identified in the newly designed Spar 2 system, PNNL began fabrication, integration, and bench and tank testing of as many</w:t>
      </w:r>
      <w:r w:rsidR="003E3D73">
        <w:t xml:space="preserve"> of the components and housings as possible. Because </w:t>
      </w:r>
      <w:r w:rsidR="006A2A8D">
        <w:t>several</w:t>
      </w:r>
      <w:r w:rsidR="003E3D73">
        <w:t xml:space="preserve"> of the cables and connectors </w:t>
      </w:r>
      <w:r w:rsidR="00AA3C41">
        <w:t xml:space="preserve">required </w:t>
      </w:r>
      <w:r w:rsidR="006A2A8D">
        <w:t xml:space="preserve">had extensive lead times </w:t>
      </w:r>
      <w:r w:rsidR="00AA3C41">
        <w:t xml:space="preserve">(up to 6 months) </w:t>
      </w:r>
      <w:r w:rsidR="006A2A8D">
        <w:t xml:space="preserve">during the </w:t>
      </w:r>
      <w:r w:rsidR="00246628">
        <w:t>COVID-19</w:t>
      </w:r>
      <w:r w:rsidR="006A2A8D">
        <w:t xml:space="preserve"> pandemic</w:t>
      </w:r>
      <w:r w:rsidR="00AA3C41">
        <w:t xml:space="preserve">, </w:t>
      </w:r>
      <w:r w:rsidR="001F1EA4">
        <w:t xml:space="preserve">PNNL </w:t>
      </w:r>
      <w:r w:rsidR="000817BA">
        <w:t xml:space="preserve">was not able to </w:t>
      </w:r>
      <w:r w:rsidR="00F94473">
        <w:t xml:space="preserve">build the complete </w:t>
      </w:r>
      <w:r w:rsidR="00CE3D96">
        <w:t xml:space="preserve">configuration of the </w:t>
      </w:r>
      <w:r w:rsidR="00F94473">
        <w:t>system</w:t>
      </w:r>
      <w:r w:rsidR="0099386B">
        <w:t xml:space="preserve"> and perform an end-to-end bench test</w:t>
      </w:r>
      <w:r w:rsidR="00CE3D96">
        <w:t>. Instead, PNNL</w:t>
      </w:r>
      <w:r w:rsidR="0099386B">
        <w:t xml:space="preserve"> </w:t>
      </w:r>
      <w:r w:rsidR="00C72FA9">
        <w:t xml:space="preserve">tested </w:t>
      </w:r>
      <w:r w:rsidR="005B0D2F">
        <w:t>electronics within each modular component of the system</w:t>
      </w:r>
      <w:r w:rsidR="00454796">
        <w:t xml:space="preserve"> in the absence of the cable connections between the housings.</w:t>
      </w:r>
    </w:p>
    <w:p w14:paraId="53A1E77E" w14:textId="053AB5AD" w:rsidR="00C33615" w:rsidRDefault="00C33615" w:rsidP="00900065">
      <w:pPr>
        <w:pStyle w:val="NoSpacing"/>
      </w:pPr>
    </w:p>
    <w:p w14:paraId="51808AC0" w14:textId="74DF11F2" w:rsidR="00A557E6" w:rsidRPr="00292D1C" w:rsidRDefault="00634E61" w:rsidP="00292D1C">
      <w:pPr>
        <w:pStyle w:val="NoSpacing"/>
      </w:pPr>
      <w:r>
        <w:t>The objectives of finalizing a system design</w:t>
      </w:r>
      <w:r w:rsidR="007C745B">
        <w:t xml:space="preserve">, </w:t>
      </w:r>
      <w:r w:rsidR="00BF4325">
        <w:t>building the circuitry</w:t>
      </w:r>
      <w:r w:rsidR="00246628">
        <w:t xml:space="preserve">, </w:t>
      </w:r>
      <w:r w:rsidR="00BF4325">
        <w:t xml:space="preserve">integrating the components within the housings, and modular testing of </w:t>
      </w:r>
      <w:r w:rsidR="00064872">
        <w:t xml:space="preserve">the electronics within each housing component were achieved. </w:t>
      </w:r>
      <w:r w:rsidR="006631AE">
        <w:t xml:space="preserve">Without the cables and connectors for the </w:t>
      </w:r>
      <w:r w:rsidR="00A553F5">
        <w:t>top and bottom sides of the spar buoy and the spar to the lower electronics housing</w:t>
      </w:r>
      <w:r w:rsidR="00BC4840">
        <w:t>, PNNL was not able to complete an end-to-end bench test of the complete system</w:t>
      </w:r>
      <w:r w:rsidR="00EF45A8">
        <w:t xml:space="preserve">. A clear next step was to </w:t>
      </w:r>
      <w:r w:rsidR="00DF725C">
        <w:t xml:space="preserve">complete the system with the </w:t>
      </w:r>
      <w:r w:rsidR="00EE14E5">
        <w:t>specified cables and move the system toward open water testing.</w:t>
      </w:r>
    </w:p>
    <w:p w14:paraId="4B57CE7A" w14:textId="77777777" w:rsidR="00A557E6" w:rsidRDefault="00037201">
      <w:pPr>
        <w:pStyle w:val="Heading1"/>
        <w:numPr>
          <w:ilvl w:val="0"/>
          <w:numId w:val="4"/>
        </w:numPr>
      </w:pPr>
      <w:r>
        <w:t>Introduction to the project</w:t>
      </w:r>
    </w:p>
    <w:p w14:paraId="0298F94A" w14:textId="11662653" w:rsidR="00A557E6" w:rsidRDefault="00F00FCE">
      <w:pPr>
        <w:rPr>
          <w:color w:val="0070C0"/>
        </w:rPr>
      </w:pPr>
      <w:r>
        <w:t xml:space="preserve">The first generation of Oregon State University (OSU) drifting hydrophones (Spar1) were developed for underwater noise measurements at marine energy project sites. </w:t>
      </w:r>
      <w:r w:rsidR="00144A25">
        <w:t xml:space="preserve">The hydrophone sensor suspended </w:t>
      </w:r>
      <w:r w:rsidR="00F12802">
        <w:t xml:space="preserve">by a rigid line </w:t>
      </w:r>
      <w:r w:rsidR="00144A25">
        <w:t xml:space="preserve">from the surface platform tends to be noisy due to the static pressure change </w:t>
      </w:r>
      <w:r w:rsidR="00F12802">
        <w:t xml:space="preserve">associated with low-frequency </w:t>
      </w:r>
      <w:r w:rsidR="00144A25">
        <w:t>surface wave</w:t>
      </w:r>
      <w:r w:rsidR="00F12802">
        <w:t xml:space="preserve"> motion</w:t>
      </w:r>
      <w:r w:rsidR="00144A25">
        <w:t xml:space="preserve">s. </w:t>
      </w:r>
      <w:r w:rsidR="00F12802">
        <w:t>However, the hydrophone suspended from the s</w:t>
      </w:r>
      <w:r w:rsidR="00144A25">
        <w:t xml:space="preserve">par buoy with </w:t>
      </w:r>
      <w:r w:rsidR="00F12802">
        <w:t xml:space="preserve">a bungee and </w:t>
      </w:r>
      <w:r w:rsidR="00144A25">
        <w:t xml:space="preserve">a dynamic </w:t>
      </w:r>
      <w:r w:rsidR="00F12802">
        <w:t>heave plate</w:t>
      </w:r>
      <w:r w:rsidR="00144A25">
        <w:t xml:space="preserve"> mitigates the low-frequency noise. </w:t>
      </w:r>
      <w:r>
        <w:t xml:space="preserve">With recent advancements in </w:t>
      </w:r>
      <w:r>
        <w:lastRenderedPageBreak/>
        <w:t xml:space="preserve">microprocessor technologies, support from this RFTS2 is focused </w:t>
      </w:r>
      <w:r w:rsidR="00246628">
        <w:t>on</w:t>
      </w:r>
      <w:r>
        <w:t xml:space="preserve"> </w:t>
      </w:r>
      <w:r w:rsidR="00246628">
        <w:t xml:space="preserve">the </w:t>
      </w:r>
      <w:r>
        <w:t xml:space="preserve">development and integration of a newly designed hydrophone logging and data acquisition system building off of the Spar1 platform that includes </w:t>
      </w:r>
      <w:r w:rsidR="00B05243">
        <w:t>significant</w:t>
      </w:r>
      <w:r>
        <w:t xml:space="preserve"> refinements and several new capabilities to OSU’s legacy drifting hydrophone. The new systems are aligned with the IEC 62600 -40 Acoustic Characterization of Marine Energy Converters Technical Specification for underwater noise measurements at marine energy projects worldwide. The major advancements of the new Spar2 system include logging system hardware upgrades with increased sample rates up to 250 kHz, 24-bit data resolution, GNSS </w:t>
      </w:r>
      <w:r w:rsidR="00246628">
        <w:t>PPS</w:t>
      </w:r>
      <w:r>
        <w:t xml:space="preserve"> timing, </w:t>
      </w:r>
      <w:r w:rsidR="00B05243">
        <w:t xml:space="preserve">and </w:t>
      </w:r>
      <w:r>
        <w:t>a rechargeable Li-ion battery. Leveraging the Pacific Northwest National Laboratory’s (PNNL) TEAMER facility expertise will provide significant improvements to this new drifting hydrophone technology with additional added value through hardware and sensor integration, wireless communication, commercial pressure housing modifications, bench testing</w:t>
      </w:r>
      <w:r w:rsidR="00B05243">
        <w:t>,</w:t>
      </w:r>
      <w:r>
        <w:t xml:space="preserve"> and calibration.</w:t>
      </w:r>
    </w:p>
    <w:p w14:paraId="41A02CA0" w14:textId="60B3D24B" w:rsidR="00A557E6" w:rsidRDefault="00037201">
      <w:pPr>
        <w:pStyle w:val="Heading1"/>
        <w:numPr>
          <w:ilvl w:val="0"/>
          <w:numId w:val="4"/>
        </w:numPr>
      </w:pPr>
      <w:r>
        <w:t>Roles and Responsibilities of Project Participants</w:t>
      </w:r>
    </w:p>
    <w:p w14:paraId="7BCA970A" w14:textId="77777777" w:rsidR="00AE1E64" w:rsidRDefault="00AE1E64" w:rsidP="00AE1E64">
      <w:r>
        <w:t xml:space="preserve">The project will be accomplished through close coordination of tasks between OSU and PNNL. </w:t>
      </w:r>
    </w:p>
    <w:p w14:paraId="26114A5A" w14:textId="07472FF1" w:rsidR="00AE1E64" w:rsidRDefault="00AE1E64" w:rsidP="00AE1E64">
      <w:pPr>
        <w:pStyle w:val="Heading2"/>
        <w:numPr>
          <w:ilvl w:val="0"/>
          <w:numId w:val="0"/>
        </w:numPr>
      </w:pPr>
      <w:r>
        <w:t>2.1    Applicant Responsibilities and Tasks Performed</w:t>
      </w:r>
    </w:p>
    <w:p w14:paraId="005E31F2" w14:textId="77777777" w:rsidR="00AE1E64" w:rsidRDefault="00AE1E64" w:rsidP="00AE1E64">
      <w:r>
        <w:t xml:space="preserve">OSU will contribute to the conceptual technical design and hardware integration of the system. </w:t>
      </w:r>
    </w:p>
    <w:p w14:paraId="38AEBCD3" w14:textId="77777777" w:rsidR="00AE1E64" w:rsidRDefault="00AE1E64" w:rsidP="00AE1E64">
      <w:r>
        <w:t xml:space="preserve">Task 1. Dr. Matsumoto will provide technical support for setting up the WISPR2 processor and logging system and work closely with the PNNL team to advise on integrating peripheral components. </w:t>
      </w:r>
    </w:p>
    <w:p w14:paraId="228EAF11" w14:textId="552DA65D" w:rsidR="00AE1E64" w:rsidRDefault="00AE1E64" w:rsidP="00AE1E64">
      <w:r>
        <w:t>Task 2. OSU will deliver the sensors and logging system hardware components to PNNL</w:t>
      </w:r>
      <w:r w:rsidR="00281FE6">
        <w:t>,</w:t>
      </w:r>
      <w:r>
        <w:t xml:space="preserve"> including:  </w:t>
      </w:r>
    </w:p>
    <w:p w14:paraId="56DEDAD1" w14:textId="77777777" w:rsidR="00AE1E64" w:rsidRDefault="00AE1E64" w:rsidP="00AE1E64">
      <w:pPr>
        <w:numPr>
          <w:ilvl w:val="0"/>
          <w:numId w:val="18"/>
        </w:numPr>
        <w:pBdr>
          <w:top w:val="nil"/>
          <w:left w:val="nil"/>
          <w:bottom w:val="nil"/>
          <w:right w:val="nil"/>
          <w:between w:val="nil"/>
        </w:pBdr>
        <w:spacing w:after="0"/>
      </w:pPr>
      <w:r>
        <w:rPr>
          <w:color w:val="000000"/>
        </w:rPr>
        <w:t xml:space="preserve">5 WISPR2, 5 pre-amplifier boards, and </w:t>
      </w:r>
      <w:r>
        <w:t>5</w:t>
      </w:r>
      <w:r>
        <w:rPr>
          <w:color w:val="000000"/>
        </w:rPr>
        <w:t xml:space="preserve"> </w:t>
      </w:r>
      <w:r>
        <w:t>1-TB SD cards  (4 + 1 spare)</w:t>
      </w:r>
      <w:r>
        <w:rPr>
          <w:color w:val="000000"/>
        </w:rPr>
        <w:t xml:space="preserve"> </w:t>
      </w:r>
    </w:p>
    <w:p w14:paraId="3E7D743E" w14:textId="77777777" w:rsidR="00AE1E64" w:rsidRDefault="00AE1E64" w:rsidP="00AE1E64">
      <w:pPr>
        <w:numPr>
          <w:ilvl w:val="0"/>
          <w:numId w:val="18"/>
        </w:numPr>
        <w:pBdr>
          <w:top w:val="nil"/>
          <w:left w:val="nil"/>
          <w:bottom w:val="nil"/>
          <w:right w:val="nil"/>
          <w:between w:val="nil"/>
        </w:pBdr>
        <w:spacing w:after="0"/>
      </w:pPr>
      <w:r>
        <w:rPr>
          <w:color w:val="000000"/>
        </w:rPr>
        <w:t>4 hydrophone sensors (4 H</w:t>
      </w:r>
      <w:r>
        <w:t>igh</w:t>
      </w:r>
      <w:r>
        <w:rPr>
          <w:color w:val="000000"/>
        </w:rPr>
        <w:t xml:space="preserve"> Tech Inc. model </w:t>
      </w:r>
      <w:r>
        <w:t>HTI</w:t>
      </w:r>
      <w:r>
        <w:rPr>
          <w:color w:val="000000"/>
        </w:rPr>
        <w:t>92WB) end</w:t>
      </w:r>
      <w:r>
        <w:t>cap mountable</w:t>
      </w:r>
      <w:r>
        <w:rPr>
          <w:color w:val="000000"/>
        </w:rPr>
        <w:t xml:space="preserve"> </w:t>
      </w:r>
    </w:p>
    <w:p w14:paraId="6DE15313" w14:textId="77777777" w:rsidR="00AE1E64" w:rsidRDefault="00AE1E64" w:rsidP="00AE1E64">
      <w:pPr>
        <w:numPr>
          <w:ilvl w:val="0"/>
          <w:numId w:val="18"/>
        </w:numPr>
        <w:pBdr>
          <w:top w:val="nil"/>
          <w:left w:val="nil"/>
          <w:bottom w:val="nil"/>
          <w:right w:val="nil"/>
          <w:between w:val="nil"/>
        </w:pBdr>
        <w:spacing w:after="0"/>
      </w:pPr>
      <w:r>
        <w:t>5</w:t>
      </w:r>
      <w:r>
        <w:rPr>
          <w:color w:val="000000"/>
        </w:rPr>
        <w:t xml:space="preserve"> GNSS/GPS boards (</w:t>
      </w:r>
      <w:r>
        <w:t>https://www.sparkfun.com/products/15712</w:t>
      </w:r>
      <w:r>
        <w:rPr>
          <w:color w:val="000000"/>
        </w:rPr>
        <w:t xml:space="preserve"> )</w:t>
      </w:r>
    </w:p>
    <w:p w14:paraId="783CF6F6" w14:textId="77777777" w:rsidR="00AE1E64" w:rsidRDefault="00AE1E64" w:rsidP="00AE1E64">
      <w:pPr>
        <w:numPr>
          <w:ilvl w:val="0"/>
          <w:numId w:val="18"/>
        </w:numPr>
        <w:pBdr>
          <w:top w:val="nil"/>
          <w:left w:val="nil"/>
          <w:bottom w:val="nil"/>
          <w:right w:val="nil"/>
          <w:between w:val="nil"/>
        </w:pBdr>
        <w:spacing w:after="0"/>
      </w:pPr>
      <w:r>
        <w:t xml:space="preserve">5 </w:t>
      </w:r>
      <w:r>
        <w:rPr>
          <w:color w:val="000000"/>
        </w:rPr>
        <w:t>Bluetooth modules and antenna (https://www.sparkfun.com/products/12582)</w:t>
      </w:r>
    </w:p>
    <w:p w14:paraId="55DB2D55" w14:textId="77777777" w:rsidR="00AE1E64" w:rsidRDefault="00AE1E64" w:rsidP="00AE1E64">
      <w:pPr>
        <w:numPr>
          <w:ilvl w:val="0"/>
          <w:numId w:val="18"/>
        </w:numPr>
        <w:pBdr>
          <w:top w:val="nil"/>
          <w:left w:val="nil"/>
          <w:bottom w:val="nil"/>
          <w:right w:val="nil"/>
          <w:between w:val="nil"/>
        </w:pBdr>
        <w:spacing w:after="0"/>
      </w:pPr>
      <w:r>
        <w:t>5 C</w:t>
      </w:r>
      <w:r>
        <w:rPr>
          <w:color w:val="000000"/>
        </w:rPr>
        <w:t>ellular</w:t>
      </w:r>
      <w:r>
        <w:t xml:space="preserve"> network interfaces (https://www.digikey.com/en/products/detail/sierra-wireless-airlink/RV50_1102555/6235917)</w:t>
      </w:r>
    </w:p>
    <w:p w14:paraId="5466FA5B" w14:textId="5AF1EDD1" w:rsidR="00AE1E64" w:rsidRDefault="00AE1E64" w:rsidP="00AE1E64">
      <w:pPr>
        <w:numPr>
          <w:ilvl w:val="0"/>
          <w:numId w:val="18"/>
        </w:numPr>
        <w:pBdr>
          <w:top w:val="nil"/>
          <w:left w:val="nil"/>
          <w:bottom w:val="nil"/>
          <w:right w:val="nil"/>
          <w:between w:val="nil"/>
        </w:pBdr>
        <w:spacing w:after="0"/>
      </w:pPr>
      <w:r>
        <w:rPr>
          <w:color w:val="000000"/>
        </w:rPr>
        <w:t>4 endcap pressure release valves (Sea</w:t>
      </w:r>
      <w:r w:rsidR="00B05243">
        <w:rPr>
          <w:color w:val="000000"/>
        </w:rPr>
        <w:t>V</w:t>
      </w:r>
      <w:r>
        <w:rPr>
          <w:color w:val="000000"/>
        </w:rPr>
        <w:t>ent DDS</w:t>
      </w:r>
      <w:r w:rsidR="00B05243">
        <w:rPr>
          <w:color w:val="000000"/>
        </w:rPr>
        <w:t xml:space="preserve"> from DeepSea</w:t>
      </w:r>
      <w:r>
        <w:rPr>
          <w:color w:val="000000"/>
        </w:rPr>
        <w:t>)</w:t>
      </w:r>
    </w:p>
    <w:p w14:paraId="0D9F6528" w14:textId="77777777" w:rsidR="00AE1E64" w:rsidRDefault="00AE1E64" w:rsidP="00AE1E64">
      <w:pPr>
        <w:numPr>
          <w:ilvl w:val="0"/>
          <w:numId w:val="18"/>
        </w:numPr>
        <w:pBdr>
          <w:top w:val="nil"/>
          <w:left w:val="nil"/>
          <w:bottom w:val="nil"/>
          <w:right w:val="nil"/>
          <w:between w:val="nil"/>
        </w:pBdr>
        <w:spacing w:after="0"/>
      </w:pPr>
      <w:r>
        <w:t>4 MCBH10F (SubCon 10 pin female bulkhead 1-ft lead) serial connector</w:t>
      </w:r>
    </w:p>
    <w:p w14:paraId="36F858D1" w14:textId="77777777" w:rsidR="00AE1E64" w:rsidRDefault="00AE1E64" w:rsidP="00AE1E64">
      <w:pPr>
        <w:numPr>
          <w:ilvl w:val="0"/>
          <w:numId w:val="18"/>
        </w:numPr>
        <w:pBdr>
          <w:top w:val="nil"/>
          <w:left w:val="nil"/>
          <w:bottom w:val="nil"/>
          <w:right w:val="nil"/>
          <w:between w:val="nil"/>
        </w:pBdr>
        <w:spacing w:after="0"/>
      </w:pPr>
      <w:r>
        <w:t>4 MCDC10M (SubCon 10-Pin dummy connector).</w:t>
      </w:r>
    </w:p>
    <w:p w14:paraId="707426FC" w14:textId="77777777" w:rsidR="00AE1E64" w:rsidRDefault="00AE1E64" w:rsidP="00AE1E64">
      <w:pPr>
        <w:numPr>
          <w:ilvl w:val="0"/>
          <w:numId w:val="18"/>
        </w:numPr>
        <w:pBdr>
          <w:top w:val="nil"/>
          <w:left w:val="nil"/>
          <w:bottom w:val="nil"/>
          <w:right w:val="nil"/>
          <w:between w:val="nil"/>
        </w:pBdr>
        <w:spacing w:after="0"/>
      </w:pPr>
      <w:r>
        <w:t xml:space="preserve">1 MCIL10M (SubCon 10 contact Male inline connector 2-ft cable) </w:t>
      </w:r>
    </w:p>
    <w:p w14:paraId="33088251" w14:textId="383CA896" w:rsidR="00AE1E64" w:rsidRDefault="00AE1E64" w:rsidP="00AE1E64">
      <w:pPr>
        <w:numPr>
          <w:ilvl w:val="0"/>
          <w:numId w:val="18"/>
        </w:numPr>
        <w:pBdr>
          <w:top w:val="nil"/>
          <w:left w:val="nil"/>
          <w:bottom w:val="nil"/>
          <w:right w:val="nil"/>
          <w:between w:val="nil"/>
        </w:pBdr>
      </w:pPr>
      <w:r>
        <w:rPr>
          <w:color w:val="000000"/>
        </w:rPr>
        <w:t xml:space="preserve">Falmat cabling and connectors (spar </w:t>
      </w:r>
      <w:r w:rsidR="00423DBB">
        <w:rPr>
          <w:color w:val="000000"/>
        </w:rPr>
        <w:t xml:space="preserve">buoy </w:t>
      </w:r>
      <w:r>
        <w:rPr>
          <w:color w:val="000000"/>
        </w:rPr>
        <w:t>to subsea hydrophone system)</w:t>
      </w:r>
    </w:p>
    <w:p w14:paraId="7CC36704" w14:textId="7B315FB9" w:rsidR="00AE1E64" w:rsidRDefault="00AE1E64" w:rsidP="00AE1E64">
      <w:r>
        <w:t xml:space="preserve">Task 3. Continued collaboration with PNNL throughout build and testing phases (bi-weekly calls) providing feedback on testing results and system modifications. </w:t>
      </w:r>
    </w:p>
    <w:p w14:paraId="32930359" w14:textId="3E8B4524" w:rsidR="00ED3AF0" w:rsidRDefault="00ED3AF0" w:rsidP="00ED3AF0">
      <w:pPr>
        <w:pStyle w:val="Heading2"/>
        <w:numPr>
          <w:ilvl w:val="0"/>
          <w:numId w:val="0"/>
        </w:numPr>
      </w:pPr>
      <w:r>
        <w:t>2.2    Network Facility Responsibilities and Tasks Performed</w:t>
      </w:r>
    </w:p>
    <w:p w14:paraId="4CF43D94" w14:textId="00B26A46" w:rsidR="00ED3AF0" w:rsidRDefault="00ED3AF0" w:rsidP="00ED3AF0">
      <w:r>
        <w:t>PNNL will collaborate with OSU on the technical design</w:t>
      </w:r>
      <w:r w:rsidR="00B05243">
        <w:t>, perform</w:t>
      </w:r>
      <w:r>
        <w:t xml:space="preserve"> the hardware and software integration, and the mechanical build of the Spar2 system. PNNL will be responsible for all system integration, assembly of the components</w:t>
      </w:r>
      <w:r w:rsidR="00B05243">
        <w:t>,</w:t>
      </w:r>
      <w:r>
        <w:t xml:space="preserve"> and cycled testing of the </w:t>
      </w:r>
      <w:r w:rsidR="00B05243">
        <w:t xml:space="preserve">integrated </w:t>
      </w:r>
      <w:r>
        <w:t xml:space="preserve">system. </w:t>
      </w:r>
    </w:p>
    <w:p w14:paraId="50EB4536" w14:textId="071A78C0" w:rsidR="00ED3AF0" w:rsidRDefault="00ED3AF0" w:rsidP="00ED3AF0">
      <w:r>
        <w:lastRenderedPageBreak/>
        <w:t xml:space="preserve">Task 1. PNNL will provide additional circuit board and software development to support the Spar2 system peripherals (GPS location, GPS </w:t>
      </w:r>
      <w:r w:rsidR="00B05243">
        <w:t xml:space="preserve">PPS </w:t>
      </w:r>
      <w:r>
        <w:t xml:space="preserve">timing, cellular communication). Testing </w:t>
      </w:r>
      <w:r w:rsidR="007762CD">
        <w:t>of circuit</w:t>
      </w:r>
      <w:r>
        <w:t xml:space="preserve"> board and software development will include power efficiency and subsystem monitoring, system stability tests with </w:t>
      </w:r>
      <w:r w:rsidR="00981DB4" w:rsidRPr="00981DB4">
        <w:t xml:space="preserve">8-hour test cycles for acquisition, PPS signal latency characterization, and </w:t>
      </w:r>
      <w:r>
        <w:t>determination of the noise floor.</w:t>
      </w:r>
    </w:p>
    <w:p w14:paraId="6CCAF86A" w14:textId="3BA93A27" w:rsidR="00ED3AF0" w:rsidRDefault="00ED3AF0" w:rsidP="00ED3AF0">
      <w:r>
        <w:t xml:space="preserve">Task 2. PNNL will </w:t>
      </w:r>
      <w:r w:rsidR="00981DB4">
        <w:t>bench-test</w:t>
      </w:r>
      <w:r>
        <w:t xml:space="preserve"> WISPR2 and Raspberry PI with system peripherals (GPS, cellular link, Bluetooth) through </w:t>
      </w:r>
      <w:r w:rsidR="007762CD">
        <w:t>8-hour</w:t>
      </w:r>
      <w:r>
        <w:t xml:space="preserve"> endurance tests to mimic all </w:t>
      </w:r>
      <w:r w:rsidR="00981DB4">
        <w:t>deployment conditions</w:t>
      </w:r>
      <w:r>
        <w:t>.</w:t>
      </w:r>
    </w:p>
    <w:p w14:paraId="41A8E581" w14:textId="535433CC" w:rsidR="00ED3AF0" w:rsidRDefault="00ED3AF0" w:rsidP="00ED3AF0">
      <w:r>
        <w:t>Task 2. PNNL will identify, provide, and test a rechargeable Li-ion battery for system power. Battery testing will include battery life characterization, thermal characterization during charge/discharge cycles</w:t>
      </w:r>
      <w:r w:rsidR="00281FE6">
        <w:t>,</w:t>
      </w:r>
      <w:r>
        <w:t xml:space="preserve"> and testing the integrated battery control printed circuit board for over/under voltage tolerance.</w:t>
      </w:r>
    </w:p>
    <w:p w14:paraId="07796E64" w14:textId="3CEAB03F" w:rsidR="00ED3AF0" w:rsidRDefault="00ED3AF0" w:rsidP="00ED3AF0">
      <w:r>
        <w:t xml:space="preserve">Task 3. PNNL will design and build a spar buoy per the specifications required by the onboard </w:t>
      </w:r>
      <w:r w:rsidR="00981DB4">
        <w:t>and suspended payloads</w:t>
      </w:r>
      <w:r>
        <w:t>. The spar will incorporate water-tight compartments for electronics, antenna mounts, and cable connections.</w:t>
      </w:r>
    </w:p>
    <w:p w14:paraId="588CB4B7" w14:textId="41DA7922" w:rsidR="00ED3AF0" w:rsidRDefault="00ED3AF0" w:rsidP="00ED3AF0">
      <w:r>
        <w:t>Task 4. PNNL will design and build a pressure housing for the subsea hydrophone sensor and logging system</w:t>
      </w:r>
      <w:r w:rsidR="00981DB4">
        <w:t xml:space="preserve">, including machining </w:t>
      </w:r>
      <w:r>
        <w:t xml:space="preserve">endcaps and bulkhead connectors for </w:t>
      </w:r>
      <w:r w:rsidR="00981DB4">
        <w:t xml:space="preserve">the </w:t>
      </w:r>
      <w:r>
        <w:t>sensor, communications, and pressure release valve. PNNL will also be responsible for the design and 3D printing of the internal electronic boards</w:t>
      </w:r>
      <w:r w:rsidR="00981DB4">
        <w:t xml:space="preserve">, </w:t>
      </w:r>
      <w:r>
        <w:t>chassis</w:t>
      </w:r>
      <w:r w:rsidR="00981DB4">
        <w:t>,</w:t>
      </w:r>
      <w:r>
        <w:t xml:space="preserve"> and internal wiring</w:t>
      </w:r>
      <w:r w:rsidR="00981DB4">
        <w:t>s</w:t>
      </w:r>
      <w:r>
        <w:t xml:space="preserve">. Pressure housings will be </w:t>
      </w:r>
      <w:r w:rsidR="00981DB4">
        <w:t xml:space="preserve">tested for </w:t>
      </w:r>
      <w:r>
        <w:t>waterproof</w:t>
      </w:r>
      <w:r w:rsidR="00981DB4">
        <w:t>ness</w:t>
      </w:r>
      <w:r>
        <w:t xml:space="preserve"> in a tank at MCRL-PNNL. </w:t>
      </w:r>
    </w:p>
    <w:p w14:paraId="28FDA7C6" w14:textId="30BDBBF4" w:rsidR="00ED3AF0" w:rsidRDefault="00ED3AF0" w:rsidP="00ED3AF0">
      <w:r>
        <w:t>Task 5. PNNL will also be responsible for the drifting hydrophone rigging</w:t>
      </w:r>
      <w:r w:rsidR="0071367E">
        <w:t>,</w:t>
      </w:r>
      <w:r>
        <w:t xml:space="preserve"> including shock cords (bungee), static lines, heave plates, bridles</w:t>
      </w:r>
      <w:r w:rsidR="00281FE6">
        <w:t>,</w:t>
      </w:r>
      <w:r>
        <w:t xml:space="preserve"> and ballast weights.</w:t>
      </w:r>
    </w:p>
    <w:p w14:paraId="6D9764FB" w14:textId="77777777" w:rsidR="00B319CC" w:rsidRPr="00B319CC" w:rsidRDefault="00B319CC" w:rsidP="00B319CC"/>
    <w:p w14:paraId="2C84B6FE" w14:textId="13A29691" w:rsidR="00A557E6" w:rsidRDefault="00037201">
      <w:pPr>
        <w:pStyle w:val="Heading1"/>
        <w:numPr>
          <w:ilvl w:val="0"/>
          <w:numId w:val="4"/>
        </w:numPr>
      </w:pPr>
      <w:bookmarkStart w:id="1" w:name="_heading=h.tyjcwt" w:colFirst="0" w:colLast="0"/>
      <w:bookmarkEnd w:id="1"/>
      <w:r>
        <w:t>Project Objectives</w:t>
      </w:r>
    </w:p>
    <w:p w14:paraId="3119F57C" w14:textId="094E2574" w:rsidR="000730EA" w:rsidRDefault="000730EA" w:rsidP="000730EA">
      <w:pPr>
        <w:numPr>
          <w:ilvl w:val="0"/>
          <w:numId w:val="21"/>
        </w:numPr>
        <w:pBdr>
          <w:top w:val="nil"/>
          <w:left w:val="nil"/>
          <w:bottom w:val="nil"/>
          <w:right w:val="nil"/>
          <w:between w:val="nil"/>
        </w:pBdr>
        <w:spacing w:after="0" w:line="240" w:lineRule="auto"/>
      </w:pPr>
      <w:r>
        <w:rPr>
          <w:color w:val="000000"/>
        </w:rPr>
        <w:t xml:space="preserve">OSU is requesting technical assistance for </w:t>
      </w:r>
      <w:r w:rsidR="00981DB4" w:rsidRPr="00981DB4">
        <w:rPr>
          <w:color w:val="000000"/>
        </w:rPr>
        <w:t>the design configuration, assembly, and bench testing of 4 state-of-the-art drifting hydrophone systems per OSU technical specifications</w:t>
      </w:r>
      <w:r>
        <w:rPr>
          <w:color w:val="000000"/>
        </w:rPr>
        <w:t xml:space="preserve"> and aligned with IEC TS 62600 -40 Acoustic Characterization of Marine Energy Converters. The objectives of the technical assistance will significantly advance OSU’s existing drifting hydrophone technology and enable them to provide important </w:t>
      </w:r>
      <w:r w:rsidR="00981DB4">
        <w:rPr>
          <w:color w:val="000000"/>
        </w:rPr>
        <w:t>state-of-the-art</w:t>
      </w:r>
      <w:r>
        <w:rPr>
          <w:color w:val="000000"/>
        </w:rPr>
        <w:t xml:space="preserve"> hydrophone sensors and platforms for monitoring devices in support of marine energy testing activities across the industry.</w:t>
      </w:r>
    </w:p>
    <w:p w14:paraId="4BEB5F40" w14:textId="77777777" w:rsidR="000730EA" w:rsidRDefault="000730EA" w:rsidP="000730EA">
      <w:pPr>
        <w:pBdr>
          <w:top w:val="nil"/>
          <w:left w:val="nil"/>
          <w:bottom w:val="nil"/>
          <w:right w:val="nil"/>
          <w:between w:val="nil"/>
        </w:pBdr>
        <w:spacing w:after="0" w:line="240" w:lineRule="auto"/>
        <w:ind w:left="720"/>
        <w:rPr>
          <w:color w:val="000000"/>
        </w:rPr>
      </w:pPr>
    </w:p>
    <w:p w14:paraId="1FB205D9" w14:textId="19838EC0" w:rsidR="000730EA" w:rsidRDefault="000730EA" w:rsidP="000730EA">
      <w:pPr>
        <w:numPr>
          <w:ilvl w:val="0"/>
          <w:numId w:val="21"/>
        </w:numPr>
        <w:pBdr>
          <w:top w:val="nil"/>
          <w:left w:val="nil"/>
          <w:bottom w:val="nil"/>
          <w:right w:val="nil"/>
          <w:between w:val="nil"/>
        </w:pBdr>
        <w:spacing w:after="0" w:line="240" w:lineRule="auto"/>
      </w:pPr>
      <w:r>
        <w:rPr>
          <w:color w:val="000000"/>
        </w:rPr>
        <w:t xml:space="preserve">The project will provide significant upgrades from the existing OSU Spar1 to </w:t>
      </w:r>
      <w:r w:rsidR="00553149">
        <w:rPr>
          <w:color w:val="000000"/>
        </w:rPr>
        <w:t xml:space="preserve">the next </w:t>
      </w:r>
      <w:r>
        <w:rPr>
          <w:color w:val="000000"/>
        </w:rPr>
        <w:t xml:space="preserve">generation Spar2 drifting hydrophone system that </w:t>
      </w:r>
      <w:r w:rsidR="00553149">
        <w:rPr>
          <w:color w:val="000000"/>
        </w:rPr>
        <w:t>includes</w:t>
      </w:r>
      <w:r>
        <w:rPr>
          <w:color w:val="000000"/>
        </w:rPr>
        <w:t>:</w:t>
      </w:r>
    </w:p>
    <w:p w14:paraId="0B972961" w14:textId="77777777" w:rsidR="000730EA" w:rsidRDefault="000730EA" w:rsidP="000730EA">
      <w:pPr>
        <w:numPr>
          <w:ilvl w:val="0"/>
          <w:numId w:val="19"/>
        </w:numPr>
        <w:pBdr>
          <w:top w:val="nil"/>
          <w:left w:val="nil"/>
          <w:bottom w:val="nil"/>
          <w:right w:val="nil"/>
          <w:between w:val="nil"/>
        </w:pBdr>
        <w:spacing w:after="0" w:line="240" w:lineRule="auto"/>
      </w:pPr>
      <w:r>
        <w:rPr>
          <w:color w:val="000000"/>
        </w:rPr>
        <w:t>Increase sample rate from 32kHz max to 250 kHz</w:t>
      </w:r>
    </w:p>
    <w:p w14:paraId="411B3605" w14:textId="77777777" w:rsidR="000730EA" w:rsidRDefault="000730EA" w:rsidP="000730EA">
      <w:pPr>
        <w:numPr>
          <w:ilvl w:val="0"/>
          <w:numId w:val="19"/>
        </w:numPr>
        <w:pBdr>
          <w:top w:val="nil"/>
          <w:left w:val="nil"/>
          <w:bottom w:val="nil"/>
          <w:right w:val="nil"/>
          <w:between w:val="nil"/>
        </w:pBdr>
        <w:spacing w:after="0" w:line="240" w:lineRule="auto"/>
      </w:pPr>
      <w:r>
        <w:rPr>
          <w:color w:val="000000"/>
        </w:rPr>
        <w:t>Increase data resolution from 16-bit to 24-bit</w:t>
      </w:r>
    </w:p>
    <w:p w14:paraId="4BF4381B" w14:textId="146A83C9" w:rsidR="000730EA" w:rsidRDefault="000730EA" w:rsidP="000730EA">
      <w:pPr>
        <w:numPr>
          <w:ilvl w:val="0"/>
          <w:numId w:val="19"/>
        </w:numPr>
        <w:pBdr>
          <w:top w:val="nil"/>
          <w:left w:val="nil"/>
          <w:bottom w:val="nil"/>
          <w:right w:val="nil"/>
          <w:between w:val="nil"/>
        </w:pBdr>
        <w:spacing w:after="0" w:line="240" w:lineRule="auto"/>
      </w:pPr>
      <w:r>
        <w:rPr>
          <w:color w:val="000000"/>
        </w:rPr>
        <w:t>Two-way cabled communication to/from the surface buoy to the sensor package</w:t>
      </w:r>
      <w:r w:rsidR="00281FE6">
        <w:rPr>
          <w:color w:val="000000"/>
        </w:rPr>
        <w:t>,</w:t>
      </w:r>
      <w:r>
        <w:rPr>
          <w:color w:val="000000"/>
        </w:rPr>
        <w:t xml:space="preserve"> enabling timing</w:t>
      </w:r>
      <w:r w:rsidR="00281FE6">
        <w:rPr>
          <w:color w:val="000000"/>
        </w:rPr>
        <w:t xml:space="preserve"> synchronization by GPS</w:t>
      </w:r>
      <w:r>
        <w:rPr>
          <w:color w:val="000000"/>
        </w:rPr>
        <w:t xml:space="preserve">, </w:t>
      </w:r>
    </w:p>
    <w:p w14:paraId="731938ED" w14:textId="77777777" w:rsidR="000730EA" w:rsidRDefault="000730EA" w:rsidP="000730EA">
      <w:pPr>
        <w:numPr>
          <w:ilvl w:val="0"/>
          <w:numId w:val="19"/>
        </w:numPr>
        <w:pBdr>
          <w:top w:val="nil"/>
          <w:left w:val="nil"/>
          <w:bottom w:val="nil"/>
          <w:right w:val="nil"/>
          <w:between w:val="nil"/>
        </w:pBdr>
        <w:spacing w:after="0" w:line="240" w:lineRule="auto"/>
      </w:pPr>
      <w:r>
        <w:rPr>
          <w:color w:val="000000"/>
        </w:rPr>
        <w:t>Upgraded GNSS system with enhan</w:t>
      </w:r>
      <w:r>
        <w:t>ced accuracy and</w:t>
      </w:r>
      <w:r>
        <w:rPr>
          <w:color w:val="000000"/>
        </w:rPr>
        <w:t xml:space="preserve"> PP</w:t>
      </w:r>
      <w:r>
        <w:t>S timing</w:t>
      </w:r>
    </w:p>
    <w:p w14:paraId="29A9C320" w14:textId="77777777" w:rsidR="000730EA" w:rsidRDefault="000730EA" w:rsidP="000730EA">
      <w:pPr>
        <w:numPr>
          <w:ilvl w:val="0"/>
          <w:numId w:val="19"/>
        </w:numPr>
        <w:pBdr>
          <w:top w:val="nil"/>
          <w:left w:val="nil"/>
          <w:bottom w:val="nil"/>
          <w:right w:val="nil"/>
          <w:between w:val="nil"/>
        </w:pBdr>
        <w:spacing w:after="0" w:line="240" w:lineRule="auto"/>
      </w:pPr>
      <w:r>
        <w:rPr>
          <w:color w:val="000000"/>
        </w:rPr>
        <w:t>Change from expendable alkaline battery to rechargeable Li-ion battery power</w:t>
      </w:r>
    </w:p>
    <w:p w14:paraId="70AF732C" w14:textId="77777777" w:rsidR="000730EA" w:rsidRDefault="000730EA" w:rsidP="000730EA">
      <w:pPr>
        <w:pBdr>
          <w:top w:val="nil"/>
          <w:left w:val="nil"/>
          <w:bottom w:val="nil"/>
          <w:right w:val="nil"/>
          <w:between w:val="nil"/>
        </w:pBdr>
        <w:spacing w:after="0" w:line="240" w:lineRule="auto"/>
        <w:rPr>
          <w:color w:val="000000"/>
        </w:rPr>
      </w:pPr>
    </w:p>
    <w:p w14:paraId="15E242F1" w14:textId="77777777" w:rsidR="000730EA" w:rsidRDefault="000730EA" w:rsidP="000730EA">
      <w:pPr>
        <w:numPr>
          <w:ilvl w:val="0"/>
          <w:numId w:val="20"/>
        </w:numPr>
        <w:pBdr>
          <w:top w:val="nil"/>
          <w:left w:val="nil"/>
          <w:bottom w:val="nil"/>
          <w:right w:val="nil"/>
          <w:between w:val="nil"/>
        </w:pBdr>
        <w:spacing w:after="0"/>
      </w:pPr>
      <w:r>
        <w:rPr>
          <w:color w:val="000000"/>
        </w:rPr>
        <w:lastRenderedPageBreak/>
        <w:t xml:space="preserve">These project upgrades bring the OSU Spar2 system into better alignment with the IEC 62600 -40 Technical Specification for measuring sound around marine energy converters. </w:t>
      </w:r>
    </w:p>
    <w:p w14:paraId="5F76F537" w14:textId="77777777" w:rsidR="007762CD" w:rsidRPr="007762CD" w:rsidRDefault="007762CD" w:rsidP="007762CD"/>
    <w:p w14:paraId="06BC5805" w14:textId="243F3980" w:rsidR="00A557E6" w:rsidRDefault="00037201">
      <w:pPr>
        <w:pStyle w:val="Heading1"/>
        <w:numPr>
          <w:ilvl w:val="0"/>
          <w:numId w:val="4"/>
        </w:numPr>
        <w:rPr>
          <w:color w:val="000000"/>
        </w:rPr>
      </w:pPr>
      <w:bookmarkStart w:id="2" w:name="_heading=h.3dy6vkm" w:colFirst="0" w:colLast="0"/>
      <w:bookmarkStart w:id="3" w:name="_heading=h.4d34og8" w:colFirst="0" w:colLast="0"/>
      <w:bookmarkEnd w:id="2"/>
      <w:bookmarkEnd w:id="3"/>
      <w:r>
        <w:rPr>
          <w:color w:val="000000"/>
        </w:rPr>
        <w:t>Test Facility, Equipment, Software, and Technical Expertise</w:t>
      </w:r>
    </w:p>
    <w:p w14:paraId="5C2A97E0" w14:textId="2C521D55" w:rsidR="00740488" w:rsidRDefault="00740488" w:rsidP="00740488">
      <w:pPr>
        <w:spacing w:after="200" w:line="276" w:lineRule="auto"/>
      </w:pPr>
      <w:r>
        <w:t xml:space="preserve">The PNNL Marine and Coastal Research Laboratory (MCRL) maintains several electronics laboratory spaces with 3D printing, power supplies, signal generators, oscilloscopes, solder stations, and other tools and resources for embedded system development and testing. Additionally, project personnel will utilize Matlab™, Linux OS microcomputers, </w:t>
      </w:r>
      <w:r w:rsidR="00281FE6">
        <w:t>Python-based interface tools,</w:t>
      </w:r>
      <w:r>
        <w:t xml:space="preserve"> and acoustic analysis software packages (Ishmael, Audacity) to evaluate technology performance. The project team includes an electrical systems engineer, two mechanical/ ocean engineers, and an ocean acoustic research scientist with 20 years of experience in hydrophone data systems, data collection and analysis, embedded systems</w:t>
      </w:r>
      <w:r w:rsidR="00281FE6">
        <w:t>,</w:t>
      </w:r>
      <w:r>
        <w:t xml:space="preserve"> and wireless communication. MCRL also has vessels, a research dock with reference hydrophones</w:t>
      </w:r>
      <w:r w:rsidR="00281FE6">
        <w:t>,</w:t>
      </w:r>
      <w:r>
        <w:t xml:space="preserve"> and direct access to a tidal channel for </w:t>
      </w:r>
      <w:r w:rsidR="00281FE6">
        <w:t>open-water</w:t>
      </w:r>
      <w:r>
        <w:t xml:space="preserve"> testing.</w:t>
      </w:r>
    </w:p>
    <w:p w14:paraId="288D9F72" w14:textId="77777777" w:rsidR="00740488" w:rsidRPr="00740488" w:rsidRDefault="00740488" w:rsidP="00740488"/>
    <w:p w14:paraId="5F2D7484" w14:textId="2D2AC2CD" w:rsidR="00A557E6" w:rsidRDefault="00037201">
      <w:pPr>
        <w:pStyle w:val="Heading1"/>
        <w:numPr>
          <w:ilvl w:val="0"/>
          <w:numId w:val="4"/>
        </w:numPr>
      </w:pPr>
      <w:r>
        <w:t>Test or Analysis Article Description</w:t>
      </w:r>
    </w:p>
    <w:p w14:paraId="0BCE4872" w14:textId="442EDEFF" w:rsidR="00D20A79" w:rsidRDefault="00D20A79" w:rsidP="00D20A79">
      <w:pPr>
        <w:pStyle w:val="ListParagraph"/>
        <w:numPr>
          <w:ilvl w:val="0"/>
          <w:numId w:val="23"/>
        </w:numPr>
        <w:spacing w:after="0"/>
      </w:pPr>
      <w:r>
        <w:t>The OSU Spar2 drifting hydrophone system is intended for rapid measurement and characterization of marine energy project noise levels in alignment with IEC 62600 -40 TS.</w:t>
      </w:r>
    </w:p>
    <w:p w14:paraId="03BDE91A" w14:textId="2CCCB455" w:rsidR="00D20A79" w:rsidRDefault="00D20A79" w:rsidP="00D20A79">
      <w:pPr>
        <w:pStyle w:val="ListParagraph"/>
        <w:numPr>
          <w:ilvl w:val="0"/>
          <w:numId w:val="23"/>
        </w:numPr>
        <w:spacing w:after="0"/>
      </w:pPr>
      <w:r>
        <w:t>This technical assistance project will upgrade the legacy OSU Spar1 drifting hydrophone to a state-of-the-art system capable of supporting environmental monitoring</w:t>
      </w:r>
      <w:r w:rsidR="00281FE6">
        <w:t xml:space="preserve"> </w:t>
      </w:r>
      <w:r>
        <w:t>at any marine energy project site (CEC or WEC).</w:t>
      </w:r>
    </w:p>
    <w:p w14:paraId="27A439F4" w14:textId="77777777" w:rsidR="00D20A79" w:rsidRDefault="00D20A79" w:rsidP="00D20A79">
      <w:pPr>
        <w:pStyle w:val="ListParagraph"/>
        <w:numPr>
          <w:ilvl w:val="0"/>
          <w:numId w:val="23"/>
        </w:numPr>
        <w:spacing w:after="0"/>
      </w:pPr>
      <w:r>
        <w:t>The major advancements resulting from this support of the OSU Spar2 system are in the hardware and increased capability of the hydrophone instrument technology through circuitry board development, Bluetooth communications/ data transfer, and GPS timing. The re-designed OSU drifting hydrophones consist of:</w:t>
      </w:r>
    </w:p>
    <w:p w14:paraId="624FFF42" w14:textId="0DF1CF4D" w:rsidR="00D20A79" w:rsidRDefault="00D20A79" w:rsidP="00F865D0">
      <w:pPr>
        <w:pStyle w:val="ListParagraph"/>
        <w:numPr>
          <w:ilvl w:val="0"/>
          <w:numId w:val="26"/>
        </w:numPr>
        <w:spacing w:after="0"/>
      </w:pPr>
      <w:r>
        <w:t>surface spar buoy with GNSS antenna/receiver and data logging for high accuracy positioning and PPS triggered time reference for acoustic signal timing ;</w:t>
      </w:r>
    </w:p>
    <w:p w14:paraId="32007AF7" w14:textId="554E72EF" w:rsidR="00D20A79" w:rsidRDefault="00D20A79" w:rsidP="00F865D0">
      <w:pPr>
        <w:pStyle w:val="ListParagraph"/>
        <w:numPr>
          <w:ilvl w:val="0"/>
          <w:numId w:val="26"/>
        </w:numPr>
        <w:spacing w:after="0"/>
      </w:pPr>
      <w:r>
        <w:t>surface communications module capable of allowing power control, remote diagnostics</w:t>
      </w:r>
      <w:r w:rsidR="00281FE6">
        <w:t>,</w:t>
      </w:r>
      <w:r>
        <w:t xml:space="preserve"> and communication with boat and shore-based systems</w:t>
      </w:r>
    </w:p>
    <w:p w14:paraId="577A3676" w14:textId="785A93FD" w:rsidR="00D20A79" w:rsidRDefault="00423DBB" w:rsidP="00F865D0">
      <w:pPr>
        <w:numPr>
          <w:ilvl w:val="1"/>
          <w:numId w:val="25"/>
        </w:numPr>
        <w:spacing w:after="0"/>
      </w:pPr>
      <w:r>
        <w:t xml:space="preserve">spar buoy with </w:t>
      </w:r>
      <w:r w:rsidR="00D20A79">
        <w:t xml:space="preserve">dynamic and static line combination </w:t>
      </w:r>
      <w:r>
        <w:t xml:space="preserve">allows </w:t>
      </w:r>
      <w:r w:rsidR="00D20A79">
        <w:t>decoupl</w:t>
      </w:r>
      <w:r>
        <w:t>ing the hydrophone from</w:t>
      </w:r>
      <w:r w:rsidR="00D20A79">
        <w:t xml:space="preserve"> surface motion and p</w:t>
      </w:r>
      <w:r>
        <w:t>laces</w:t>
      </w:r>
      <w:r w:rsidR="00D20A79">
        <w:t xml:space="preserve"> the </w:t>
      </w:r>
      <w:r>
        <w:t>sensor</w:t>
      </w:r>
      <w:r w:rsidR="00D20A79">
        <w:t xml:space="preserve"> at a </w:t>
      </w:r>
      <w:r w:rsidR="00281FE6">
        <w:t>user-defined</w:t>
      </w:r>
      <w:r w:rsidR="00D20A79">
        <w:t xml:space="preserve"> depth;</w:t>
      </w:r>
    </w:p>
    <w:p w14:paraId="068839D1" w14:textId="3D3A7C50" w:rsidR="00D20A79" w:rsidRDefault="00D20A79" w:rsidP="00F865D0">
      <w:pPr>
        <w:numPr>
          <w:ilvl w:val="1"/>
          <w:numId w:val="25"/>
        </w:numPr>
        <w:spacing w:after="0"/>
      </w:pPr>
      <w:r>
        <w:rPr>
          <w:rFonts w:ascii="Times New Roman" w:eastAsia="Times New Roman" w:hAnsi="Times New Roman" w:cs="Times New Roman"/>
          <w:sz w:val="14"/>
          <w:szCs w:val="14"/>
        </w:rPr>
        <w:t xml:space="preserve"> </w:t>
      </w:r>
      <w:r>
        <w:t xml:space="preserve">a heave plate to further mitigate </w:t>
      </w:r>
      <w:r w:rsidR="00423DBB">
        <w:t xml:space="preserve">the </w:t>
      </w:r>
      <w:r>
        <w:t>surface motion of the spar buoy from the sensor;</w:t>
      </w:r>
    </w:p>
    <w:p w14:paraId="331EBE73" w14:textId="658252B7" w:rsidR="00D20A79" w:rsidRDefault="00D20A79" w:rsidP="00F865D0">
      <w:pPr>
        <w:numPr>
          <w:ilvl w:val="1"/>
          <w:numId w:val="25"/>
        </w:numPr>
        <w:spacing w:after="0"/>
      </w:pPr>
      <w:r>
        <w:t xml:space="preserve">a custom </w:t>
      </w:r>
      <w:r w:rsidR="00423DBB">
        <w:t>OSU-designed</w:t>
      </w:r>
      <w:r>
        <w:t xml:space="preserve"> state-of-the-art autonomous hydrophone with acquisition suite (including sensor, electronics - preamplifier/ WISPR2, data storage</w:t>
      </w:r>
      <w:r w:rsidR="00423DBB">
        <w:t>,</w:t>
      </w:r>
      <w:r>
        <w:t xml:space="preserve"> and custom pressure housing)</w:t>
      </w:r>
    </w:p>
    <w:p w14:paraId="3D7D0C1B" w14:textId="775ED180" w:rsidR="00D20A79" w:rsidRDefault="00D20A79" w:rsidP="00F865D0">
      <w:pPr>
        <w:numPr>
          <w:ilvl w:val="1"/>
          <w:numId w:val="25"/>
        </w:numPr>
        <w:spacing w:after="0"/>
      </w:pPr>
      <w:r>
        <w:t xml:space="preserve">A </w:t>
      </w:r>
      <w:r w:rsidR="00423DBB">
        <w:t>R</w:t>
      </w:r>
      <w:r>
        <w:t xml:space="preserve">aspberry </w:t>
      </w:r>
      <w:r w:rsidR="00CA6D7F">
        <w:t>Pi-based</w:t>
      </w:r>
      <w:r>
        <w:t xml:space="preserve"> computer for pre-processing and managing remote interfaces</w:t>
      </w:r>
    </w:p>
    <w:p w14:paraId="014648D8" w14:textId="77777777" w:rsidR="00D20A79" w:rsidRDefault="00D20A79" w:rsidP="00F865D0">
      <w:pPr>
        <w:numPr>
          <w:ilvl w:val="1"/>
          <w:numId w:val="25"/>
        </w:numPr>
        <w:spacing w:after="0"/>
      </w:pPr>
      <w:r>
        <w:t>cable for power/data transfer - sensor to surface buoy</w:t>
      </w:r>
    </w:p>
    <w:p w14:paraId="00654291" w14:textId="77777777" w:rsidR="00D20A79" w:rsidRDefault="00D20A79" w:rsidP="00F865D0">
      <w:pPr>
        <w:numPr>
          <w:ilvl w:val="1"/>
          <w:numId w:val="25"/>
        </w:numPr>
        <w:spacing w:after="0"/>
      </w:pPr>
      <w:r>
        <w:t>rechargeable Li-ion battery</w:t>
      </w:r>
    </w:p>
    <w:p w14:paraId="47B75BB7" w14:textId="2C3D404B" w:rsidR="00D20A79" w:rsidRDefault="00423DBB" w:rsidP="00F865D0">
      <w:pPr>
        <w:numPr>
          <w:ilvl w:val="1"/>
          <w:numId w:val="25"/>
        </w:numPr>
        <w:spacing w:after="240"/>
      </w:pPr>
      <w:r>
        <w:lastRenderedPageBreak/>
        <w:t xml:space="preserve">optimum </w:t>
      </w:r>
      <w:r w:rsidR="00D20A79">
        <w:t>ballast weight</w:t>
      </w:r>
    </w:p>
    <w:p w14:paraId="604652CE" w14:textId="44D84B06" w:rsidR="00D20A79" w:rsidRDefault="00D20A79" w:rsidP="00F865D0">
      <w:pPr>
        <w:spacing w:before="240" w:after="240"/>
      </w:pPr>
      <w:r>
        <w:t>The OSU Spar2 can be launched for continuous recording immediately before deployment via a Bluetooth interface. The hydrophone records continuously at sample rates up to 250 kHz with 24-bit resolution. The small surface area of the buoy and the inherent reduced dynamic vertical response of the spar to surface waves and currents make the design ideal for drifting hydrophone measurements in high-energy environments where drift velocities of the unit are similar to mean currents and surface motion is largely decoupled from the sensor resulting in reduced flow noise contamination and improved data quality.</w:t>
      </w:r>
    </w:p>
    <w:p w14:paraId="04E39CAE" w14:textId="54E1ED05" w:rsidR="00D20A79" w:rsidRDefault="0071367E" w:rsidP="00094156">
      <w:pPr>
        <w:spacing w:before="240" w:after="240"/>
        <w:ind w:left="720"/>
        <w:jc w:val="center"/>
      </w:pPr>
      <w:r>
        <w:rPr>
          <w:noProof/>
        </w:rPr>
        <w:drawing>
          <wp:inline distT="114300" distB="114300" distL="114300" distR="114300" wp14:anchorId="7A4ECDDA" wp14:editId="73A29A95">
            <wp:extent cx="3987800" cy="54864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996631" cy="5498549"/>
                    </a:xfrm>
                    <a:prstGeom prst="rect">
                      <a:avLst/>
                    </a:prstGeom>
                    <a:ln/>
                  </pic:spPr>
                </pic:pic>
              </a:graphicData>
            </a:graphic>
          </wp:inline>
        </w:drawing>
      </w:r>
    </w:p>
    <w:p w14:paraId="2AFE6BA5" w14:textId="77777777" w:rsidR="00D20A79" w:rsidRDefault="00D20A79" w:rsidP="00F865D0">
      <w:pPr>
        <w:spacing w:before="240" w:after="240"/>
        <w:ind w:left="720"/>
        <w:jc w:val="center"/>
      </w:pPr>
      <w:r w:rsidRPr="00CF0B92">
        <w:rPr>
          <w:b/>
          <w:bCs/>
        </w:rPr>
        <w:t>Figure 1.</w:t>
      </w:r>
      <w:r>
        <w:t xml:space="preserve"> A drawing of the OSU Spar2 including the rigging and mechanical components.</w:t>
      </w:r>
    </w:p>
    <w:p w14:paraId="3CE171BB" w14:textId="5134279F" w:rsidR="00094156" w:rsidRDefault="0071367E" w:rsidP="00F865D0">
      <w:pPr>
        <w:spacing w:before="240" w:after="240"/>
        <w:jc w:val="center"/>
        <w:rPr>
          <w:b/>
          <w:bCs/>
        </w:rPr>
      </w:pPr>
      <w:r>
        <w:rPr>
          <w:noProof/>
        </w:rPr>
        <w:lastRenderedPageBreak/>
        <w:drawing>
          <wp:inline distT="114300" distB="114300" distL="114300" distR="114300" wp14:anchorId="58E0D9E0" wp14:editId="45133B6B">
            <wp:extent cx="3417296" cy="2897774"/>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417296" cy="2897774"/>
                    </a:xfrm>
                    <a:prstGeom prst="rect">
                      <a:avLst/>
                    </a:prstGeom>
                    <a:ln/>
                  </pic:spPr>
                </pic:pic>
              </a:graphicData>
            </a:graphic>
          </wp:inline>
        </w:drawing>
      </w:r>
    </w:p>
    <w:p w14:paraId="75BDA756" w14:textId="3EB30919" w:rsidR="00D20A79" w:rsidRDefault="00D20A79" w:rsidP="00F865D0">
      <w:pPr>
        <w:spacing w:before="240" w:after="240"/>
        <w:jc w:val="center"/>
      </w:pPr>
      <w:r w:rsidRPr="00CF0B92">
        <w:rPr>
          <w:b/>
          <w:bCs/>
        </w:rPr>
        <w:t>Figure 2.</w:t>
      </w:r>
      <w:r>
        <w:t xml:space="preserve"> A block diagram of the OSU Spar2 system</w:t>
      </w:r>
      <w:r w:rsidR="00C85084">
        <w:t xml:space="preserve"> proposed in the first stage</w:t>
      </w:r>
      <w:r>
        <w:t>.</w:t>
      </w:r>
    </w:p>
    <w:p w14:paraId="07C9860E" w14:textId="77777777" w:rsidR="00D20A79" w:rsidRDefault="00D20A79" w:rsidP="00F005F7">
      <w:pPr>
        <w:pStyle w:val="ListParagraph"/>
        <w:numPr>
          <w:ilvl w:val="0"/>
          <w:numId w:val="27"/>
        </w:numPr>
        <w:spacing w:before="240" w:after="0"/>
      </w:pPr>
      <w:r>
        <w:t>OSU drifting hydrophones electronics system will consist of the following:</w:t>
      </w:r>
    </w:p>
    <w:p w14:paraId="6F8D999D" w14:textId="77777777" w:rsidR="000D3C02" w:rsidRDefault="00D20A79" w:rsidP="0045103F">
      <w:pPr>
        <w:numPr>
          <w:ilvl w:val="1"/>
          <w:numId w:val="4"/>
        </w:numPr>
        <w:spacing w:after="0"/>
      </w:pPr>
      <w:r>
        <w:t>Top Spar Enclosure</w:t>
      </w:r>
    </w:p>
    <w:p w14:paraId="03821A81" w14:textId="0CE07CF4" w:rsidR="00D20A79" w:rsidRDefault="00D20A79" w:rsidP="00DB2369">
      <w:pPr>
        <w:pStyle w:val="ListParagraph"/>
        <w:numPr>
          <w:ilvl w:val="2"/>
          <w:numId w:val="27"/>
        </w:numPr>
        <w:spacing w:after="0"/>
        <w:ind w:left="1800"/>
      </w:pPr>
      <w:r>
        <w:t>GPS + Antenna-- &lt; 2</w:t>
      </w:r>
      <w:r w:rsidR="00C85084">
        <w:t>-</w:t>
      </w:r>
      <w:r>
        <w:t>m accuracy and PPS timing pulse</w:t>
      </w:r>
    </w:p>
    <w:p w14:paraId="685F8EA4" w14:textId="701F190C" w:rsidR="00D20A79" w:rsidRDefault="00D20A79" w:rsidP="00D20A79">
      <w:pPr>
        <w:numPr>
          <w:ilvl w:val="2"/>
          <w:numId w:val="4"/>
        </w:numPr>
        <w:spacing w:after="0"/>
      </w:pPr>
      <w:r>
        <w:t>Cellular communications- capable of two</w:t>
      </w:r>
      <w:r w:rsidR="00252FBE">
        <w:t>-</w:t>
      </w:r>
      <w:r>
        <w:t>way communications for telemetry and data downloads.</w:t>
      </w:r>
    </w:p>
    <w:p w14:paraId="34F01E64" w14:textId="412AF863" w:rsidR="00D20A79" w:rsidRDefault="00D20A79" w:rsidP="00D20A79">
      <w:pPr>
        <w:numPr>
          <w:ilvl w:val="2"/>
          <w:numId w:val="4"/>
        </w:numPr>
        <w:spacing w:after="0"/>
      </w:pPr>
      <w:r>
        <w:t>Peripheral plug- for adding power/data to a peripheral system on the top spar</w:t>
      </w:r>
    </w:p>
    <w:p w14:paraId="7ACAC2FB" w14:textId="1C89E181" w:rsidR="00D20A79" w:rsidRDefault="0071367E" w:rsidP="00D20A79">
      <w:pPr>
        <w:numPr>
          <w:ilvl w:val="2"/>
          <w:numId w:val="4"/>
        </w:numPr>
        <w:spacing w:after="0"/>
      </w:pPr>
      <w:r>
        <w:t>Raspberry Pi is</w:t>
      </w:r>
      <w:r w:rsidR="00D20A79">
        <w:t xml:space="preserve"> running Debian/Linux handling all interfaces and communications</w:t>
      </w:r>
      <w:r w:rsidR="00DB2369">
        <w:t xml:space="preserve"> </w:t>
      </w:r>
      <w:r w:rsidR="00D20A79">
        <w:t>to users for remote control and access diagnostics of the system.</w:t>
      </w:r>
    </w:p>
    <w:p w14:paraId="4FA72386" w14:textId="77777777" w:rsidR="00D20A79" w:rsidRDefault="00D20A79" w:rsidP="00D20A79">
      <w:pPr>
        <w:numPr>
          <w:ilvl w:val="2"/>
          <w:numId w:val="4"/>
        </w:numPr>
        <w:spacing w:after="0"/>
      </w:pPr>
      <w:r>
        <w:t>External Port- for accessing the system for diagnostics</w:t>
      </w:r>
    </w:p>
    <w:p w14:paraId="381651E2" w14:textId="22D286F3" w:rsidR="00DB2369" w:rsidRDefault="00DB2369" w:rsidP="00D20A79">
      <w:pPr>
        <w:numPr>
          <w:ilvl w:val="2"/>
          <w:numId w:val="4"/>
        </w:numPr>
        <w:spacing w:after="0"/>
      </w:pPr>
      <w:r>
        <w:t>WISPR2 data logger with 2 SD cards</w:t>
      </w:r>
    </w:p>
    <w:p w14:paraId="085948F6" w14:textId="5482649E" w:rsidR="00DB2369" w:rsidRDefault="00DB2369" w:rsidP="00DB2369">
      <w:pPr>
        <w:numPr>
          <w:ilvl w:val="2"/>
          <w:numId w:val="4"/>
        </w:numPr>
        <w:spacing w:after="0"/>
      </w:pPr>
      <w:r>
        <w:t>Li-ion Battery- capable of supporting up to 8 hours of deployment</w:t>
      </w:r>
    </w:p>
    <w:p w14:paraId="5A873B5D" w14:textId="0BB56230" w:rsidR="00DB2369" w:rsidRDefault="00DB2369" w:rsidP="00DB2369">
      <w:pPr>
        <w:numPr>
          <w:ilvl w:val="1"/>
          <w:numId w:val="4"/>
        </w:numPr>
        <w:spacing w:after="0"/>
      </w:pPr>
      <w:r>
        <w:rPr>
          <w:rFonts w:ascii="Times New Roman" w:eastAsia="Times New Roman" w:hAnsi="Times New Roman" w:cs="Times New Roman"/>
          <w:sz w:val="14"/>
          <w:szCs w:val="14"/>
        </w:rPr>
        <w:t xml:space="preserve"> </w:t>
      </w:r>
      <w:r>
        <w:t>Ballast weight</w:t>
      </w:r>
    </w:p>
    <w:p w14:paraId="5A0AADC2" w14:textId="79B071E5" w:rsidR="00D20A79" w:rsidRDefault="00252FBE" w:rsidP="00D20A79">
      <w:pPr>
        <w:numPr>
          <w:ilvl w:val="1"/>
          <w:numId w:val="4"/>
        </w:numPr>
        <w:spacing w:after="0"/>
      </w:pPr>
      <w:r>
        <w:t xml:space="preserve">Kevlar-enforced underwater </w:t>
      </w:r>
      <w:r w:rsidR="00D20A79">
        <w:t>power/data communication cable</w:t>
      </w:r>
      <w:r w:rsidR="00DB2369">
        <w:t xml:space="preserve"> with a bungee and a heave plate to dump the surface wave motion</w:t>
      </w:r>
    </w:p>
    <w:p w14:paraId="66B8E2C3" w14:textId="77777777" w:rsidR="00D20A79" w:rsidRDefault="00D20A79" w:rsidP="00D20A79">
      <w:pPr>
        <w:numPr>
          <w:ilvl w:val="1"/>
          <w:numId w:val="4"/>
        </w:numPr>
        <w:spacing w:after="0"/>
      </w:pPr>
      <w:r>
        <w:t>Hydrophone Enclosure</w:t>
      </w:r>
    </w:p>
    <w:p w14:paraId="47FE4ADB" w14:textId="77777777" w:rsidR="00CA6D7F" w:rsidRDefault="00CA6D7F" w:rsidP="00CA6D7F">
      <w:pPr>
        <w:numPr>
          <w:ilvl w:val="2"/>
          <w:numId w:val="4"/>
        </w:numPr>
        <w:spacing w:after="0" w:line="256" w:lineRule="auto"/>
      </w:pPr>
      <w:bookmarkStart w:id="4" w:name="_heading=h.44sinio" w:colFirst="0" w:colLast="0"/>
      <w:bookmarkEnd w:id="4"/>
      <w:r>
        <w:t>Interface board- Controls data and power interfaces between the WISPR and the top spar.  Will also include battery charger and control.</w:t>
      </w:r>
    </w:p>
    <w:p w14:paraId="018A920C" w14:textId="77777777" w:rsidR="00CA6D7F" w:rsidRDefault="00CA6D7F" w:rsidP="00CA6D7F">
      <w:pPr>
        <w:numPr>
          <w:ilvl w:val="2"/>
          <w:numId w:val="4"/>
        </w:numPr>
        <w:spacing w:after="0" w:line="256" w:lineRule="auto"/>
      </w:pPr>
      <w:r>
        <w:t>SD card- capable of storing data from the WISPR or being accessed through a peripheral plug on the housing</w:t>
      </w:r>
    </w:p>
    <w:p w14:paraId="3C118BB5" w14:textId="77777777" w:rsidR="00CA6D7F" w:rsidRDefault="00CA6D7F" w:rsidP="00CA6D7F">
      <w:pPr>
        <w:numPr>
          <w:ilvl w:val="2"/>
          <w:numId w:val="4"/>
        </w:numPr>
        <w:spacing w:after="0" w:line="256" w:lineRule="auto"/>
      </w:pPr>
      <w:r>
        <w:t>External port- Used to charge the battery or access the SD card for data retrieval</w:t>
      </w:r>
    </w:p>
    <w:p w14:paraId="08298530" w14:textId="77777777" w:rsidR="00CA6D7F" w:rsidRDefault="00CA6D7F" w:rsidP="00CA6D7F">
      <w:pPr>
        <w:numPr>
          <w:ilvl w:val="2"/>
          <w:numId w:val="4"/>
        </w:numPr>
        <w:spacing w:after="0" w:line="256" w:lineRule="auto"/>
      </w:pPr>
      <w:r>
        <w:t>Battery Charger- Will recharge the integrated lithium ion battery pack</w:t>
      </w:r>
    </w:p>
    <w:p w14:paraId="3BE726A1" w14:textId="77777777" w:rsidR="00CA6D7F" w:rsidRDefault="00CA6D7F" w:rsidP="00CA6D7F">
      <w:pPr>
        <w:numPr>
          <w:ilvl w:val="2"/>
          <w:numId w:val="4"/>
        </w:numPr>
        <w:spacing w:after="0" w:line="256" w:lineRule="auto"/>
      </w:pPr>
      <w:r>
        <w:t>Battery- capable of supporting up to 8 hours of deployment</w:t>
      </w:r>
    </w:p>
    <w:p w14:paraId="2DC1BE10" w14:textId="77777777" w:rsidR="00CA6D7F" w:rsidRDefault="00CA6D7F" w:rsidP="00CA6D7F">
      <w:pPr>
        <w:numPr>
          <w:ilvl w:val="2"/>
          <w:numId w:val="4"/>
        </w:numPr>
        <w:spacing w:after="0" w:line="256" w:lineRule="auto"/>
      </w:pPr>
      <w:r>
        <w:t>Hydrophone sensor</w:t>
      </w:r>
    </w:p>
    <w:p w14:paraId="202C2109" w14:textId="5C12A9FC" w:rsidR="00A557E6" w:rsidRDefault="00037201">
      <w:pPr>
        <w:pStyle w:val="Heading1"/>
        <w:numPr>
          <w:ilvl w:val="0"/>
          <w:numId w:val="4"/>
        </w:numPr>
      </w:pPr>
      <w:r>
        <w:lastRenderedPageBreak/>
        <w:t>Work Plan</w:t>
      </w:r>
    </w:p>
    <w:p w14:paraId="4FFD9AAC" w14:textId="20454A50" w:rsidR="00A470AB" w:rsidRDefault="00A470AB" w:rsidP="00A470AB">
      <w:pPr>
        <w:pStyle w:val="Heading2"/>
        <w:numPr>
          <w:ilvl w:val="0"/>
          <w:numId w:val="0"/>
        </w:numPr>
      </w:pPr>
      <w:r>
        <w:t xml:space="preserve">6.1    Experimental Setup, Data Acquisition System, and Instrumentation </w:t>
      </w:r>
    </w:p>
    <w:p w14:paraId="22DF49C2" w14:textId="5FF33DB0" w:rsidR="00A470AB" w:rsidRDefault="00A470AB" w:rsidP="00E81BCD">
      <w:pPr>
        <w:numPr>
          <w:ilvl w:val="0"/>
          <w:numId w:val="28"/>
        </w:numPr>
        <w:spacing w:after="0" w:line="276" w:lineRule="auto"/>
      </w:pPr>
      <w:r>
        <w:t xml:space="preserve">Preamplifier circuit boards will be tested and calibrated with a regulated power supply with measured input voltage and preamplifier response using an oscilloscope. The list of response frequencies that will be measured for each board </w:t>
      </w:r>
      <w:r w:rsidR="00785B4D">
        <w:t xml:space="preserve">includes </w:t>
      </w:r>
      <w:r>
        <w:t xml:space="preserve">1 Hz, 5Hz, 10 Hz, 20 Hz, 50 Hz, 100 Hz, 200 Hz, 500 Hz, 1 kHz, 2 kHz, 5 kHz, 10 kHz, 20kHz, 50 kHz, </w:t>
      </w:r>
      <w:r w:rsidR="00E81BCD">
        <w:t xml:space="preserve">and </w:t>
      </w:r>
      <w:r>
        <w:t>100 kHz</w:t>
      </w:r>
      <w:r w:rsidR="00E81BCD">
        <w:t xml:space="preserve"> (equally spaced in log-scale)</w:t>
      </w:r>
      <w:r>
        <w:t>.</w:t>
      </w:r>
      <w:r w:rsidR="00E81BCD">
        <w:t xml:space="preserve"> </w:t>
      </w:r>
      <w:r>
        <w:t>A continuous preamplifier response curve will be generated by interpolating between the measured values at 1 Hz intervals. This will test and provide a measure</w:t>
      </w:r>
      <w:r w:rsidR="00785B4D">
        <w:t>ment</w:t>
      </w:r>
      <w:r>
        <w:t xml:space="preserve"> </w:t>
      </w:r>
      <w:r w:rsidR="00785B4D">
        <w:t>of</w:t>
      </w:r>
      <w:r>
        <w:t xml:space="preserve"> the </w:t>
      </w:r>
      <w:r w:rsidR="00785B4D">
        <w:t>system’s</w:t>
      </w:r>
      <w:r>
        <w:t xml:space="preserve"> sensitivity response.</w:t>
      </w:r>
    </w:p>
    <w:p w14:paraId="6B1D554A" w14:textId="3D4B09F5" w:rsidR="00A470AB" w:rsidRDefault="00A470AB" w:rsidP="00A470AB">
      <w:pPr>
        <w:numPr>
          <w:ilvl w:val="0"/>
          <w:numId w:val="29"/>
        </w:numPr>
        <w:spacing w:after="0" w:line="276" w:lineRule="auto"/>
      </w:pPr>
      <w:r>
        <w:t xml:space="preserve"> Any design alterations will be discussed with OSU and mutually agreed upon. Full cycle prototype bench testing will include: 2) acoustic data logging up to 8 hours in duration </w:t>
      </w:r>
      <w:r w:rsidR="00094156">
        <w:t xml:space="preserve">and </w:t>
      </w:r>
      <w:r>
        <w:t>3) cellular link communications for position reporting up to 8 hours in duration</w:t>
      </w:r>
    </w:p>
    <w:p w14:paraId="5F5DF277" w14:textId="2E59B83A" w:rsidR="00A470AB" w:rsidRDefault="00A470AB" w:rsidP="00A470AB">
      <w:pPr>
        <w:numPr>
          <w:ilvl w:val="0"/>
          <w:numId w:val="29"/>
        </w:numPr>
        <w:spacing w:after="0" w:line="276" w:lineRule="auto"/>
      </w:pPr>
      <w:r>
        <w:t xml:space="preserve">After </w:t>
      </w:r>
      <w:r w:rsidR="00785B4D">
        <w:t xml:space="preserve">the </w:t>
      </w:r>
      <w:r>
        <w:t xml:space="preserve">integration and assembly of the first hydrophone system, full cycle bench testing of the hydrophone acquisition system with integrated GPS timing signal will be performed. Acoustic data files in (flac2 compression) will be archived and downloaded for analysis with </w:t>
      </w:r>
      <w:r w:rsidR="00094156">
        <w:t>Matlab</w:t>
      </w:r>
      <w:r>
        <w:t xml:space="preserve"> software. System noise will be evaluated.</w:t>
      </w:r>
    </w:p>
    <w:p w14:paraId="322B9F5D" w14:textId="2645CD89" w:rsidR="00A470AB" w:rsidRDefault="00A470AB" w:rsidP="00A470AB">
      <w:pPr>
        <w:numPr>
          <w:ilvl w:val="0"/>
          <w:numId w:val="29"/>
        </w:numPr>
        <w:spacing w:after="0" w:line="276" w:lineRule="auto"/>
      </w:pPr>
      <w:r>
        <w:t xml:space="preserve">When the initial system has met design and performance requirements on the bench. The other </w:t>
      </w:r>
      <w:r w:rsidR="00094156">
        <w:t>three</w:t>
      </w:r>
      <w:r>
        <w:t xml:space="preserve"> systems will be built in an assembly line approach for efficiency and then </w:t>
      </w:r>
      <w:r w:rsidR="00094156">
        <w:t>bench-tested</w:t>
      </w:r>
      <w:r>
        <w:t xml:space="preserve"> individually.</w:t>
      </w:r>
    </w:p>
    <w:p w14:paraId="4E8D8E59" w14:textId="6F12DA9B" w:rsidR="00A470AB" w:rsidRDefault="00A470AB" w:rsidP="00A470AB">
      <w:pPr>
        <w:pStyle w:val="Heading2"/>
        <w:numPr>
          <w:ilvl w:val="0"/>
          <w:numId w:val="0"/>
        </w:numPr>
      </w:pPr>
      <w:r>
        <w:t xml:space="preserve">6.2    Numerical Model Description </w:t>
      </w:r>
    </w:p>
    <w:p w14:paraId="279AC4D3" w14:textId="77777777" w:rsidR="00A470AB" w:rsidRDefault="00A470AB" w:rsidP="00A470AB">
      <w:r>
        <w:tab/>
        <w:t>N/A</w:t>
      </w:r>
    </w:p>
    <w:p w14:paraId="777D99FB" w14:textId="2911C7F7" w:rsidR="00A470AB" w:rsidRDefault="00A470AB" w:rsidP="00A470AB">
      <w:pPr>
        <w:pStyle w:val="Heading2"/>
        <w:numPr>
          <w:ilvl w:val="0"/>
          <w:numId w:val="0"/>
        </w:numPr>
      </w:pPr>
      <w:r>
        <w:t>6.3    Test and Analysis Matrix and Schedule</w:t>
      </w:r>
    </w:p>
    <w:p w14:paraId="28892F64" w14:textId="205A722D" w:rsidR="00A470AB" w:rsidRDefault="00A470AB" w:rsidP="00A470AB">
      <w:pPr>
        <w:numPr>
          <w:ilvl w:val="0"/>
          <w:numId w:val="30"/>
        </w:numPr>
        <w:spacing w:after="0"/>
      </w:pPr>
      <w:r>
        <w:t xml:space="preserve">Task 1: Hardware/software integration hydrophone module (preamp &amp; WISPR2 boards) with spar buoy  (GPS/Cellular) - test 1X </w:t>
      </w:r>
      <w:r w:rsidR="00894E27">
        <w:t>March 3</w:t>
      </w:r>
      <w:r>
        <w:t xml:space="preserve">1, </w:t>
      </w:r>
      <w:r w:rsidR="00894E27">
        <w:t>2022</w:t>
      </w:r>
    </w:p>
    <w:p w14:paraId="31EBD6E3" w14:textId="5A4E158A" w:rsidR="00A470AB" w:rsidRDefault="00A470AB" w:rsidP="00A470AB">
      <w:pPr>
        <w:numPr>
          <w:ilvl w:val="0"/>
          <w:numId w:val="30"/>
        </w:numPr>
        <w:spacing w:after="0"/>
      </w:pPr>
      <w:r>
        <w:t xml:space="preserve">Task 2: Hydrophone module pressure housing (internal chassis, end cap ports, sensor mounting, battery, </w:t>
      </w:r>
      <w:r w:rsidR="00094156">
        <w:t xml:space="preserve">and </w:t>
      </w:r>
      <w:r>
        <w:t xml:space="preserve">charger) - test 1X </w:t>
      </w:r>
      <w:r w:rsidR="00894E27">
        <w:t>March 3</w:t>
      </w:r>
      <w:r>
        <w:t xml:space="preserve">1, </w:t>
      </w:r>
      <w:r w:rsidR="00894E27">
        <w:t>2022</w:t>
      </w:r>
    </w:p>
    <w:p w14:paraId="3F9F87D9" w14:textId="2C475B72" w:rsidR="00A470AB" w:rsidRDefault="00A470AB" w:rsidP="00A470AB">
      <w:pPr>
        <w:numPr>
          <w:ilvl w:val="0"/>
          <w:numId w:val="30"/>
        </w:numPr>
        <w:spacing w:after="0"/>
      </w:pPr>
      <w:r>
        <w:t xml:space="preserve">Task 3: Spar buoy design and rigging;  payload validation - test 1X </w:t>
      </w:r>
      <w:r w:rsidR="00A40CFF">
        <w:t>July 3</w:t>
      </w:r>
      <w:r>
        <w:t xml:space="preserve">1, </w:t>
      </w:r>
      <w:r w:rsidR="00A40CFF">
        <w:t>2022</w:t>
      </w:r>
    </w:p>
    <w:p w14:paraId="662B7150" w14:textId="3BB9DF0B" w:rsidR="00A470AB" w:rsidRDefault="00A470AB" w:rsidP="00A470AB">
      <w:pPr>
        <w:numPr>
          <w:ilvl w:val="0"/>
          <w:numId w:val="30"/>
        </w:numPr>
        <w:spacing w:after="0"/>
      </w:pPr>
      <w:r>
        <w:t xml:space="preserve">Task 4: Assemble </w:t>
      </w:r>
      <w:r w:rsidR="00094156">
        <w:t>three</w:t>
      </w:r>
      <w:r>
        <w:t xml:space="preserve"> additional duplicate systems - test 3X October </w:t>
      </w:r>
      <w:r w:rsidR="00DC01CD">
        <w:t>1</w:t>
      </w:r>
      <w:r>
        <w:t xml:space="preserve">, </w:t>
      </w:r>
      <w:r w:rsidR="00DC01CD">
        <w:t>2022</w:t>
      </w:r>
    </w:p>
    <w:p w14:paraId="2BA6EFF7" w14:textId="47FF19BB" w:rsidR="00A470AB" w:rsidRDefault="00A470AB" w:rsidP="00A470AB">
      <w:pPr>
        <w:numPr>
          <w:ilvl w:val="0"/>
          <w:numId w:val="30"/>
        </w:numPr>
        <w:spacing w:after="0"/>
      </w:pPr>
      <w:r>
        <w:t xml:space="preserve">Task 5: Bench test all </w:t>
      </w:r>
      <w:r w:rsidR="00094156">
        <w:t xml:space="preserve">four </w:t>
      </w:r>
      <w:r>
        <w:t xml:space="preserve">systems - </w:t>
      </w:r>
      <w:r w:rsidR="00DC01CD">
        <w:t>November 1, 2022</w:t>
      </w:r>
    </w:p>
    <w:p w14:paraId="3E50B1C5" w14:textId="208AFBE5" w:rsidR="00A470AB" w:rsidRDefault="00A470AB" w:rsidP="00A470AB">
      <w:pPr>
        <w:numPr>
          <w:ilvl w:val="0"/>
          <w:numId w:val="30"/>
        </w:numPr>
      </w:pPr>
      <w:r>
        <w:t xml:space="preserve">Task 6: Post Access Report - </w:t>
      </w:r>
      <w:r w:rsidR="00A40CFF">
        <w:t>deferred until Open Water testing completed</w:t>
      </w:r>
    </w:p>
    <w:p w14:paraId="38C0A0A4" w14:textId="126CB50D" w:rsidR="00A470AB" w:rsidRDefault="007F1006" w:rsidP="007F1006">
      <w:pPr>
        <w:pStyle w:val="Heading2"/>
        <w:numPr>
          <w:ilvl w:val="0"/>
          <w:numId w:val="0"/>
        </w:numPr>
      </w:pPr>
      <w:bookmarkStart w:id="5" w:name="_heading=h.7citjcbstice" w:colFirst="0" w:colLast="0"/>
      <w:bookmarkEnd w:id="5"/>
      <w:r>
        <w:t xml:space="preserve">6.4    </w:t>
      </w:r>
      <w:r w:rsidR="00A470AB">
        <w:t>Safety</w:t>
      </w:r>
    </w:p>
    <w:p w14:paraId="50DF97C2" w14:textId="70125FB5" w:rsidR="00A470AB" w:rsidRDefault="00A470AB" w:rsidP="00A470AB">
      <w:pPr>
        <w:spacing w:after="0"/>
      </w:pPr>
      <w:r>
        <w:t xml:space="preserve">All work scopes and funding must be authorized by one or more responsible managers, depending on the type of work being performed, and all work activities conducted in laboratory or operations spaces must be conducted under a project management office </w:t>
      </w:r>
      <w:r w:rsidR="00094156">
        <w:t>director-approved</w:t>
      </w:r>
      <w:r>
        <w:t xml:space="preserve"> electronic prep and risk (EPR) and appropriate work planning and controls. </w:t>
      </w:r>
    </w:p>
    <w:p w14:paraId="2CCDC1B3" w14:textId="77777777" w:rsidR="00A470AB" w:rsidRDefault="00A470AB" w:rsidP="00A470AB">
      <w:pPr>
        <w:spacing w:after="0"/>
        <w:rPr>
          <w:rFonts w:ascii="Arial" w:eastAsia="Arial" w:hAnsi="Arial" w:cs="Arial"/>
          <w:sz w:val="18"/>
          <w:szCs w:val="18"/>
        </w:rPr>
      </w:pPr>
      <w:r>
        <w:rPr>
          <w:rFonts w:ascii="Arial" w:eastAsia="Arial" w:hAnsi="Arial" w:cs="Arial"/>
          <w:sz w:val="18"/>
          <w:szCs w:val="18"/>
        </w:rPr>
        <w:lastRenderedPageBreak/>
        <w:t xml:space="preserve"> </w:t>
      </w:r>
    </w:p>
    <w:p w14:paraId="6C8CA9CB" w14:textId="0BEEA4AF" w:rsidR="00A470AB" w:rsidRDefault="00A470AB" w:rsidP="00A470AB">
      <w:pPr>
        <w:spacing w:after="0"/>
      </w:pPr>
      <w:r>
        <w:t xml:space="preserve">Hazards and risks associated with the work follow the requirements in hazard-specific work controls and are reviewed with assistance from the PNNL Safety and Health representative and/or a PNNL subject matter expert (SME). </w:t>
      </w:r>
    </w:p>
    <w:p w14:paraId="6B5AD2AB" w14:textId="77777777" w:rsidR="00A470AB" w:rsidRDefault="00A470AB" w:rsidP="00A470AB">
      <w:pPr>
        <w:spacing w:after="0"/>
        <w:rPr>
          <w:rFonts w:ascii="Arial" w:eastAsia="Arial" w:hAnsi="Arial" w:cs="Arial"/>
          <w:sz w:val="18"/>
          <w:szCs w:val="18"/>
        </w:rPr>
      </w:pPr>
      <w:r>
        <w:rPr>
          <w:rFonts w:ascii="Arial" w:eastAsia="Arial" w:hAnsi="Arial" w:cs="Arial"/>
          <w:sz w:val="18"/>
          <w:szCs w:val="18"/>
        </w:rPr>
        <w:t xml:space="preserve"> </w:t>
      </w:r>
    </w:p>
    <w:p w14:paraId="1650E921" w14:textId="77777777" w:rsidR="00A470AB" w:rsidRDefault="00A470AB" w:rsidP="00A470AB">
      <w:pPr>
        <w:spacing w:after="0"/>
      </w:pPr>
      <w:r>
        <w:t xml:space="preserve">Plan controls to mitigate hazards in the following order: </w:t>
      </w:r>
    </w:p>
    <w:p w14:paraId="390C45F8" w14:textId="77777777" w:rsidR="00A470AB" w:rsidRDefault="00A470AB" w:rsidP="00A470AB">
      <w:pPr>
        <w:spacing w:after="0"/>
        <w:ind w:left="36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elimination or substitution of hazards </w:t>
      </w:r>
    </w:p>
    <w:p w14:paraId="26E510AA" w14:textId="77777777" w:rsidR="00A470AB" w:rsidRDefault="00A470AB" w:rsidP="00A470AB">
      <w:pPr>
        <w:spacing w:after="0"/>
        <w:ind w:left="36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engineered controls </w:t>
      </w:r>
    </w:p>
    <w:p w14:paraId="3CBD0DDE" w14:textId="77777777" w:rsidR="00A470AB" w:rsidRDefault="00A470AB" w:rsidP="00A470AB">
      <w:pPr>
        <w:spacing w:after="0"/>
        <w:ind w:left="36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work practices and administrative controls </w:t>
      </w:r>
    </w:p>
    <w:p w14:paraId="3BC9DBC2" w14:textId="77777777" w:rsidR="00A470AB" w:rsidRDefault="00A470AB" w:rsidP="00A470AB">
      <w:pPr>
        <w:spacing w:after="0"/>
        <w:ind w:left="360"/>
      </w:pPr>
      <w:r>
        <w:rPr>
          <w:sz w:val="20"/>
          <w:szCs w:val="20"/>
        </w:rPr>
        <w:t>·</w:t>
      </w:r>
      <w:r>
        <w:rPr>
          <w:rFonts w:ascii="Times New Roman" w:eastAsia="Times New Roman" w:hAnsi="Times New Roman" w:cs="Times New Roman"/>
          <w:sz w:val="14"/>
          <w:szCs w:val="14"/>
        </w:rPr>
        <w:t xml:space="preserve">       </w:t>
      </w:r>
      <w:r>
        <w:t xml:space="preserve">personal protective equipment. </w:t>
      </w:r>
    </w:p>
    <w:p w14:paraId="4A0080B6" w14:textId="77777777" w:rsidR="00A470AB" w:rsidRDefault="00A470AB" w:rsidP="00A470AB">
      <w:pPr>
        <w:spacing w:after="0"/>
        <w:ind w:left="360"/>
      </w:pPr>
      <w:r>
        <w:t xml:space="preserve"> </w:t>
      </w:r>
    </w:p>
    <w:p w14:paraId="10569ACA" w14:textId="7A2B2116" w:rsidR="00A470AB" w:rsidRDefault="00A470AB" w:rsidP="00A470AB">
      <w:pPr>
        <w:rPr>
          <w:highlight w:val="yellow"/>
        </w:rPr>
      </w:pPr>
      <w:r>
        <w:t xml:space="preserve">Determination of appropriate work controls relevant to the work performed </w:t>
      </w:r>
      <w:r w:rsidR="00094156">
        <w:t>is</w:t>
      </w:r>
      <w:r>
        <w:t xml:space="preserve"> found in the PNNL Lab Assist document. Lab </w:t>
      </w:r>
      <w:r w:rsidR="00094156">
        <w:t>Assist</w:t>
      </w:r>
      <w:r>
        <w:t xml:space="preserve"> is a central document that includes work controls, applicable training, associated hazards, </w:t>
      </w:r>
      <w:r w:rsidR="00094156">
        <w:t xml:space="preserve">and </w:t>
      </w:r>
      <w:r>
        <w:t>approved lab spaces that all workers must review and acknowledge before performing work. For work activities outside of Lab Assist locations, follow the risk mitigation approach documented in the project management plan or off-site risk management plan. Contact the project manager for information before planning or conducting work.</w:t>
      </w:r>
    </w:p>
    <w:p w14:paraId="657CF499" w14:textId="2DAC4CBB" w:rsidR="00A470AB" w:rsidRDefault="007F1006" w:rsidP="007F1006">
      <w:pPr>
        <w:pStyle w:val="Heading2"/>
        <w:numPr>
          <w:ilvl w:val="0"/>
          <w:numId w:val="0"/>
        </w:numPr>
      </w:pPr>
      <w:bookmarkStart w:id="6" w:name="_heading=h.xlwvjqj29aae" w:colFirst="0" w:colLast="0"/>
      <w:bookmarkEnd w:id="6"/>
      <w:r>
        <w:t xml:space="preserve">6.5    </w:t>
      </w:r>
      <w:r w:rsidR="00A470AB">
        <w:t>Contingency Plans</w:t>
      </w:r>
    </w:p>
    <w:p w14:paraId="05C07AC9" w14:textId="709CD00D" w:rsidR="00A470AB" w:rsidRDefault="00A470AB" w:rsidP="00A470AB">
      <w:r>
        <w:t>If personnel (health) or electronics lab resources critical to the project are compromised at MCRL, the project can be executed with assistance from resources at the PNNL Richland, WA campus.</w:t>
      </w:r>
      <w:r w:rsidR="00DC01CD">
        <w:t xml:space="preserve"> The lead systems engineer </w:t>
      </w:r>
      <w:r w:rsidR="00994E95">
        <w:t>stepped away from PNNL in 2021</w:t>
      </w:r>
      <w:r w:rsidR="0071367E">
        <w:t>,</w:t>
      </w:r>
      <w:r w:rsidR="00994E95">
        <w:t xml:space="preserve"> and additional expertise was sought within the Lab to complete the project.</w:t>
      </w:r>
    </w:p>
    <w:p w14:paraId="44332565" w14:textId="53CF4238" w:rsidR="00A470AB" w:rsidRDefault="00094156" w:rsidP="00A470AB">
      <w:r>
        <w:t>Before</w:t>
      </w:r>
      <w:r w:rsidR="00A470AB">
        <w:t xml:space="preserve"> </w:t>
      </w:r>
      <w:r>
        <w:t xml:space="preserve">building the system, a </w:t>
      </w:r>
      <w:r w:rsidR="00A470AB">
        <w:t>preliminary design review will be conducted with all engineering and program staff to address any electronics or mechanical alterations.  During the assembly and testing</w:t>
      </w:r>
      <w:r>
        <w:t xml:space="preserve"> phases,</w:t>
      </w:r>
      <w:r w:rsidR="00A470AB">
        <w:t xml:space="preserve"> if any alterations to capabilities or form are necessary, they will be discussed between PNNL and OSU until a mutually acceptable decision is reached.  The design documentation will be altered to reflect the changes.</w:t>
      </w:r>
    </w:p>
    <w:p w14:paraId="792E6C41" w14:textId="77777777" w:rsidR="00A470AB" w:rsidRDefault="00A470AB" w:rsidP="00A470AB"/>
    <w:p w14:paraId="04FBEE48" w14:textId="3C8E0D16" w:rsidR="00A470AB" w:rsidRDefault="000A5083" w:rsidP="000A5083">
      <w:pPr>
        <w:pStyle w:val="Heading2"/>
        <w:numPr>
          <w:ilvl w:val="0"/>
          <w:numId w:val="0"/>
        </w:numPr>
      </w:pPr>
      <w:r>
        <w:t xml:space="preserve">6.6    </w:t>
      </w:r>
      <w:r w:rsidR="00A470AB">
        <w:t>Data Management, Processing, and Analysis</w:t>
      </w:r>
    </w:p>
    <w:p w14:paraId="4FF0EC97" w14:textId="07FEA6D8" w:rsidR="00A470AB" w:rsidRDefault="000A5083" w:rsidP="00A51F2D">
      <w:pPr>
        <w:pStyle w:val="Heading3"/>
        <w:numPr>
          <w:ilvl w:val="0"/>
          <w:numId w:val="0"/>
        </w:numPr>
      </w:pPr>
      <w:bookmarkStart w:id="7" w:name="_heading=h.iorz3tnqc0nz" w:colFirst="0" w:colLast="0"/>
      <w:bookmarkEnd w:id="7"/>
      <w:r>
        <w:t xml:space="preserve">6.6.1    </w:t>
      </w:r>
      <w:r w:rsidR="00A470AB">
        <w:t>Data Management</w:t>
      </w:r>
    </w:p>
    <w:p w14:paraId="6FE58F58" w14:textId="2876B7F8" w:rsidR="00A470AB" w:rsidRDefault="00A470AB" w:rsidP="00A51F2D">
      <w:pPr>
        <w:numPr>
          <w:ilvl w:val="0"/>
          <w:numId w:val="31"/>
        </w:numPr>
      </w:pPr>
      <w:r>
        <w:t>Preamplifier calibration data will be stored in MS Excel spreadsheet format. Raw acoustic data from the logging systems will be stored in FLAC format (</w:t>
      </w:r>
      <w:r>
        <w:rPr>
          <w:rFonts w:ascii="Roboto" w:eastAsia="Roboto" w:hAnsi="Roboto" w:cs="Roboto"/>
          <w:sz w:val="21"/>
          <w:szCs w:val="21"/>
          <w:highlight w:val="white"/>
        </w:rPr>
        <w:t>Free Lossless Audio Codec -  a popular lossless compression format for audio</w:t>
      </w:r>
      <w:r>
        <w:t xml:space="preserve">). All data will be stored on </w:t>
      </w:r>
      <w:r w:rsidR="006735CC">
        <w:t>PNNL’s shared drive</w:t>
      </w:r>
      <w:r>
        <w:t xml:space="preserve"> server resources</w:t>
      </w:r>
      <w:r w:rsidR="008841D0">
        <w:t xml:space="preserve"> and uploaded to MHKDR.</w:t>
      </w:r>
    </w:p>
    <w:p w14:paraId="4D36A8D1" w14:textId="3D9F3B79" w:rsidR="0057535A" w:rsidRDefault="0057535A" w:rsidP="008A3454">
      <w:pPr>
        <w:pStyle w:val="Heading3"/>
        <w:numPr>
          <w:ilvl w:val="2"/>
          <w:numId w:val="34"/>
        </w:numPr>
      </w:pPr>
      <w:r>
        <w:t>Data Processing</w:t>
      </w:r>
    </w:p>
    <w:p w14:paraId="595065F8" w14:textId="4B73FEDB" w:rsidR="0057535A" w:rsidRPr="00AE1314" w:rsidRDefault="00F12D40" w:rsidP="00AE1314">
      <w:r>
        <w:t>Test p</w:t>
      </w:r>
      <w:r w:rsidR="006748B3">
        <w:t xml:space="preserve">lans for acoustic processing </w:t>
      </w:r>
      <w:r>
        <w:t xml:space="preserve">of bench collected data </w:t>
      </w:r>
      <w:r w:rsidR="006748B3">
        <w:t xml:space="preserve">following </w:t>
      </w:r>
      <w:r w:rsidR="006748B3">
        <w:t>IEC 62600 -40 technical specification</w:t>
      </w:r>
      <w:r w:rsidR="006748B3">
        <w:t xml:space="preserve"> guidance could not be carried out</w:t>
      </w:r>
      <w:r>
        <w:t xml:space="preserve"> </w:t>
      </w:r>
      <w:r w:rsidR="00AE1314">
        <w:t>because of</w:t>
      </w:r>
      <w:r>
        <w:t xml:space="preserve"> </w:t>
      </w:r>
      <w:r w:rsidR="000D2EB9">
        <w:t xml:space="preserve">long </w:t>
      </w:r>
      <w:r w:rsidR="00D13036">
        <w:t xml:space="preserve">delays in </w:t>
      </w:r>
      <w:r w:rsidR="00D81E56">
        <w:t xml:space="preserve">the </w:t>
      </w:r>
      <w:r w:rsidR="00D13036">
        <w:t xml:space="preserve">delivery of critical cables connecting the </w:t>
      </w:r>
      <w:r w:rsidR="004F08BD">
        <w:t xml:space="preserve">hydrophone/pre-amp enclosure, lower data acquisition system (WISPR) and </w:t>
      </w:r>
      <w:r w:rsidR="000D2EB9">
        <w:t>surface housing.</w:t>
      </w:r>
      <w:r w:rsidR="006748B3">
        <w:t xml:space="preserve"> </w:t>
      </w:r>
      <w:r w:rsidR="000D2EB9">
        <w:t xml:space="preserve">This </w:t>
      </w:r>
      <w:r w:rsidR="009F5422">
        <w:lastRenderedPageBreak/>
        <w:t xml:space="preserve">eliminated the ability for end-to-end </w:t>
      </w:r>
      <w:r w:rsidR="00175E30">
        <w:t xml:space="preserve">bench </w:t>
      </w:r>
      <w:r w:rsidR="009F5422">
        <w:t>testing</w:t>
      </w:r>
      <w:r w:rsidR="00446C12">
        <w:t xml:space="preserve">, including </w:t>
      </w:r>
      <w:r w:rsidR="00AE1314">
        <w:t xml:space="preserve">acoustic </w:t>
      </w:r>
      <w:r w:rsidR="009F5422">
        <w:t xml:space="preserve">data collection with </w:t>
      </w:r>
      <w:r w:rsidR="00446C12">
        <w:t xml:space="preserve">the </w:t>
      </w:r>
      <w:r w:rsidR="009F5422">
        <w:t xml:space="preserve">integrated </w:t>
      </w:r>
      <w:r w:rsidR="00AE1314">
        <w:t xml:space="preserve">components of the </w:t>
      </w:r>
      <w:r w:rsidR="009F5422">
        <w:t xml:space="preserve">system. </w:t>
      </w:r>
    </w:p>
    <w:p w14:paraId="7C64CFAE" w14:textId="6BA1FBC5" w:rsidR="0057535A" w:rsidRDefault="0057535A" w:rsidP="008A3454">
      <w:pPr>
        <w:pStyle w:val="Heading3"/>
        <w:numPr>
          <w:ilvl w:val="2"/>
          <w:numId w:val="34"/>
        </w:numPr>
      </w:pPr>
      <w:r>
        <w:t>Data Analysis</w:t>
      </w:r>
    </w:p>
    <w:p w14:paraId="12799F13" w14:textId="21DD068D" w:rsidR="002A2845" w:rsidRPr="00A51F2D" w:rsidRDefault="00B23B0F" w:rsidP="0057535A">
      <w:r>
        <w:t xml:space="preserve">See description </w:t>
      </w:r>
      <w:r w:rsidR="00A245B1">
        <w:t xml:space="preserve">in section 6.6.2 </w:t>
      </w:r>
      <w:r w:rsidR="0027066B">
        <w:t xml:space="preserve">regarding lack of acoustic data </w:t>
      </w:r>
      <w:r w:rsidR="00446C12">
        <w:t>f</w:t>
      </w:r>
      <w:r w:rsidR="0027066B">
        <w:t xml:space="preserve">or analysis. </w:t>
      </w:r>
      <w:r w:rsidR="005B72F6">
        <w:t xml:space="preserve">Alternatively, </w:t>
      </w:r>
      <w:r w:rsidR="0027066B">
        <w:t xml:space="preserve">Section 11 Appendix includes </w:t>
      </w:r>
      <w:r w:rsidR="005B72F6">
        <w:t xml:space="preserve">an </w:t>
      </w:r>
      <w:r w:rsidR="003A0F85">
        <w:t xml:space="preserve">example of data collected with respect to component level response (pre-amplifier). Additionally, </w:t>
      </w:r>
      <w:r w:rsidR="004401CD">
        <w:t xml:space="preserve">component testing data from all 4 pre-amplifier boards </w:t>
      </w:r>
      <w:r w:rsidR="00DC454F">
        <w:t>has been uploaded to MHKDR.</w:t>
      </w:r>
    </w:p>
    <w:p w14:paraId="426CFFBB" w14:textId="7570C9B0" w:rsidR="00A557E6" w:rsidRDefault="00A51F2D">
      <w:pPr>
        <w:pStyle w:val="Heading1"/>
        <w:numPr>
          <w:ilvl w:val="0"/>
          <w:numId w:val="4"/>
        </w:numPr>
      </w:pPr>
      <w:bookmarkStart w:id="8" w:name="_heading=h.9r25e76xxz9v" w:colFirst="0" w:colLast="0"/>
      <w:bookmarkEnd w:id="8"/>
      <w:r>
        <w:t xml:space="preserve"> </w:t>
      </w:r>
      <w:bookmarkStart w:id="9" w:name="_heading=h.1y810tw" w:colFirst="0" w:colLast="0"/>
      <w:bookmarkStart w:id="10" w:name="_heading=h.b5zlhf3s7ch6" w:colFirst="0" w:colLast="0"/>
      <w:bookmarkEnd w:id="9"/>
      <w:bookmarkEnd w:id="10"/>
      <w:r w:rsidR="00037201">
        <w:t xml:space="preserve">Project Outcomes </w:t>
      </w:r>
    </w:p>
    <w:p w14:paraId="6A9B8C36" w14:textId="6B57F282" w:rsidR="00A557E6" w:rsidRDefault="00A3260B" w:rsidP="006A246F">
      <w:pPr>
        <w:pStyle w:val="Heading2"/>
        <w:numPr>
          <w:ilvl w:val="0"/>
          <w:numId w:val="0"/>
        </w:numPr>
      </w:pPr>
      <w:bookmarkStart w:id="11" w:name="_heading=h.ku0iguavmb3t" w:colFirst="0" w:colLast="0"/>
      <w:bookmarkEnd w:id="11"/>
      <w:r>
        <w:t>7.1</w:t>
      </w:r>
      <w:r w:rsidR="006A246F">
        <w:t xml:space="preserve">    </w:t>
      </w:r>
      <w:r w:rsidR="00037201">
        <w:t>Results</w:t>
      </w:r>
    </w:p>
    <w:p w14:paraId="48AD2F74" w14:textId="7C70130E" w:rsidR="00746B78" w:rsidRDefault="006950C0" w:rsidP="00A15022">
      <w:r w:rsidRPr="006950C0">
        <w:t>Through an iterative</w:t>
      </w:r>
      <w:r>
        <w:t xml:space="preserve"> </w:t>
      </w:r>
      <w:r w:rsidR="002521A8">
        <w:t>six-month</w:t>
      </w:r>
      <w:r w:rsidR="00301BA3">
        <w:t xml:space="preserve"> </w:t>
      </w:r>
      <w:r>
        <w:t xml:space="preserve">process of design </w:t>
      </w:r>
      <w:r w:rsidR="00D04FE0">
        <w:t xml:space="preserve">discussion with OSU, PNNL </w:t>
      </w:r>
      <w:r w:rsidR="00301BA3">
        <w:t xml:space="preserve">and OSU </w:t>
      </w:r>
      <w:r w:rsidR="00D04FE0">
        <w:t xml:space="preserve">engineers </w:t>
      </w:r>
      <w:r w:rsidR="00AC44BA">
        <w:t xml:space="preserve">advanced and finalized </w:t>
      </w:r>
      <w:r w:rsidR="00301BA3">
        <w:t xml:space="preserve">the </w:t>
      </w:r>
      <w:r w:rsidR="00512D15">
        <w:t>electrical and mechanical design of the Spar 2 drifting hydrophone system</w:t>
      </w:r>
      <w:r w:rsidR="00ED7E15">
        <w:t xml:space="preserve"> </w:t>
      </w:r>
      <w:r w:rsidR="00A11C6D">
        <w:t>for a prototype</w:t>
      </w:r>
      <w:r w:rsidR="002521A8">
        <w:t xml:space="preserve">. </w:t>
      </w:r>
      <w:r w:rsidR="00965868">
        <w:t xml:space="preserve">The new Spar 2 buoy system </w:t>
      </w:r>
      <w:r w:rsidR="00F54253">
        <w:t xml:space="preserve">(Figure 3) </w:t>
      </w:r>
      <w:r w:rsidR="00965868">
        <w:t xml:space="preserve">and </w:t>
      </w:r>
      <w:r w:rsidR="00F54253">
        <w:t xml:space="preserve">block diagram (Figure 4) show the </w:t>
      </w:r>
      <w:r w:rsidR="002F37B6">
        <w:t xml:space="preserve">updated buoy and </w:t>
      </w:r>
      <w:r w:rsidR="007A7736">
        <w:t>electrical components</w:t>
      </w:r>
      <w:r w:rsidR="00E37831">
        <w:t xml:space="preserve"> configuration respectively</w:t>
      </w:r>
      <w:r w:rsidR="00917337">
        <w:t>,</w:t>
      </w:r>
      <w:r w:rsidR="00F54253">
        <w:t xml:space="preserve"> </w:t>
      </w:r>
      <w:r w:rsidR="002F37B6">
        <w:t>compared to the early design shown in Figures 1 &amp; 2.</w:t>
      </w:r>
      <w:r w:rsidR="00F54253">
        <w:t xml:space="preserve"> </w:t>
      </w:r>
      <w:r w:rsidR="002521A8">
        <w:t xml:space="preserve">OSU ordered </w:t>
      </w:r>
      <w:r w:rsidR="007558A5">
        <w:t xml:space="preserve">commercial components and parts and shipped </w:t>
      </w:r>
      <w:r w:rsidR="00E81BCD">
        <w:t>custom-made preamplifiers</w:t>
      </w:r>
      <w:r w:rsidR="007558A5">
        <w:t xml:space="preserve"> and WISPR boards </w:t>
      </w:r>
      <w:r w:rsidR="000634B4">
        <w:t xml:space="preserve">to PNNL. Unfortunately, </w:t>
      </w:r>
      <w:r w:rsidR="002D283C">
        <w:t xml:space="preserve">Covid-19 </w:t>
      </w:r>
      <w:r w:rsidR="00E949AD">
        <w:t xml:space="preserve">supply chain </w:t>
      </w:r>
      <w:r w:rsidR="002D283C">
        <w:t>challenges in 2021 and 2022 significantly delayed delivery of cabling and connectors</w:t>
      </w:r>
      <w:r w:rsidR="006C7267">
        <w:t xml:space="preserve"> between the upper and lower </w:t>
      </w:r>
      <w:r w:rsidR="005375BB">
        <w:t xml:space="preserve">electronics </w:t>
      </w:r>
      <w:r w:rsidR="00FB07A4">
        <w:t>within the</w:t>
      </w:r>
      <w:r w:rsidR="006C7267">
        <w:t xml:space="preserve"> spar buoy </w:t>
      </w:r>
      <w:r w:rsidR="00975BE9">
        <w:t xml:space="preserve">(Figure 3a) </w:t>
      </w:r>
      <w:r w:rsidR="006C7267">
        <w:t xml:space="preserve">as well as </w:t>
      </w:r>
      <w:r w:rsidR="00975BE9">
        <w:t xml:space="preserve">between </w:t>
      </w:r>
      <w:r w:rsidR="006C7267">
        <w:t xml:space="preserve">the </w:t>
      </w:r>
      <w:r w:rsidR="00975BE9">
        <w:t>lower housing of the spar buoy</w:t>
      </w:r>
      <w:r w:rsidR="006C7267">
        <w:t xml:space="preserve"> and </w:t>
      </w:r>
      <w:r w:rsidR="00975BE9">
        <w:t xml:space="preserve">the sensor payload </w:t>
      </w:r>
      <w:r w:rsidR="006C7267">
        <w:t>lower housings (Figure 3</w:t>
      </w:r>
      <w:r w:rsidR="00D00952">
        <w:t>a-b</w:t>
      </w:r>
      <w:r w:rsidR="006C7267">
        <w:t xml:space="preserve">). </w:t>
      </w:r>
      <w:r w:rsidR="00B27522">
        <w:t>These delays</w:t>
      </w:r>
      <w:r w:rsidR="00645B9F">
        <w:t xml:space="preserve"> impacted </w:t>
      </w:r>
      <w:r w:rsidR="00D00952">
        <w:t xml:space="preserve">the full </w:t>
      </w:r>
      <w:r w:rsidR="00645B9F">
        <w:t>end-to-end testing of the complete</w:t>
      </w:r>
      <w:r w:rsidR="00E81BCD">
        <w:t>d</w:t>
      </w:r>
      <w:r w:rsidR="00645B9F">
        <w:t xml:space="preserve"> </w:t>
      </w:r>
      <w:r w:rsidR="00EC01E6">
        <w:t xml:space="preserve">system and </w:t>
      </w:r>
      <w:r w:rsidR="00E81BCD">
        <w:t>PNNL’s</w:t>
      </w:r>
      <w:r w:rsidR="00EC01E6">
        <w:t xml:space="preserve"> </w:t>
      </w:r>
      <w:r w:rsidR="00173F37">
        <w:t>proposed</w:t>
      </w:r>
      <w:r w:rsidR="00E81BCD">
        <w:t xml:space="preserve"> schedule. OSU</w:t>
      </w:r>
      <w:r w:rsidR="003F15F9">
        <w:t xml:space="preserve"> concurred</w:t>
      </w:r>
      <w:r w:rsidR="00F31023">
        <w:t xml:space="preserve"> </w:t>
      </w:r>
      <w:r w:rsidR="00E81BCD">
        <w:t>to test</w:t>
      </w:r>
      <w:r w:rsidR="00EC01E6">
        <w:t xml:space="preserve"> the individual electrical components and </w:t>
      </w:r>
      <w:r w:rsidR="00B67A1D">
        <w:t>bench calibration of the preamplifiers.</w:t>
      </w:r>
    </w:p>
    <w:p w14:paraId="69071AC8" w14:textId="58763F6A" w:rsidR="00250A5A" w:rsidRDefault="000D2B6A" w:rsidP="00A15022">
      <w:r>
        <w:t>S</w:t>
      </w:r>
      <w:r w:rsidR="009461FC">
        <w:t xml:space="preserve">ystem </w:t>
      </w:r>
      <w:r w:rsidR="004A3C8A">
        <w:t xml:space="preserve">design </w:t>
      </w:r>
      <w:r w:rsidR="009461FC">
        <w:t>updates</w:t>
      </w:r>
      <w:r w:rsidR="00A15022">
        <w:t xml:space="preserve"> from the original Spar 2 include:</w:t>
      </w:r>
    </w:p>
    <w:p w14:paraId="7823BEE3" w14:textId="7B2454BD" w:rsidR="008D0AFA" w:rsidRDefault="008D0AFA" w:rsidP="008D0AFA">
      <w:pPr>
        <w:numPr>
          <w:ilvl w:val="0"/>
          <w:numId w:val="27"/>
        </w:numPr>
        <w:spacing w:after="0"/>
      </w:pPr>
      <w:r>
        <w:t xml:space="preserve">Spar Surface Expression (see Figure </w:t>
      </w:r>
      <w:r w:rsidR="005222AB">
        <w:t>3a</w:t>
      </w:r>
      <w:r>
        <w:t>)</w:t>
      </w:r>
    </w:p>
    <w:p w14:paraId="0E5EFF48" w14:textId="77777777" w:rsidR="008D0AFA" w:rsidRDefault="008D0AFA" w:rsidP="008D0AFA">
      <w:pPr>
        <w:numPr>
          <w:ilvl w:val="1"/>
          <w:numId w:val="27"/>
        </w:numPr>
        <w:spacing w:after="0"/>
      </w:pPr>
      <w:r>
        <w:t>External port functional as shorting plug power switch and battery charging</w:t>
      </w:r>
    </w:p>
    <w:p w14:paraId="6D742786" w14:textId="77777777" w:rsidR="008D0AFA" w:rsidRDefault="008D0AFA" w:rsidP="008D0AFA">
      <w:pPr>
        <w:numPr>
          <w:ilvl w:val="1"/>
          <w:numId w:val="27"/>
        </w:numPr>
        <w:spacing w:after="0"/>
      </w:pPr>
      <w:r>
        <w:t>GPS GNSS antenna</w:t>
      </w:r>
    </w:p>
    <w:p w14:paraId="1C1D2CA1" w14:textId="77777777" w:rsidR="008D0AFA" w:rsidRDefault="008D0AFA" w:rsidP="008D0AFA">
      <w:pPr>
        <w:numPr>
          <w:ilvl w:val="1"/>
          <w:numId w:val="27"/>
        </w:numPr>
        <w:spacing w:after="0"/>
      </w:pPr>
      <w:r>
        <w:t>Cellular antenna</w:t>
      </w:r>
    </w:p>
    <w:p w14:paraId="2645D429" w14:textId="219A537C" w:rsidR="008D0AFA" w:rsidRDefault="006735CC" w:rsidP="008D0AFA">
      <w:pPr>
        <w:numPr>
          <w:ilvl w:val="1"/>
          <w:numId w:val="27"/>
        </w:numPr>
        <w:spacing w:after="0"/>
      </w:pPr>
      <w:r>
        <w:t>Battery-powered</w:t>
      </w:r>
      <w:r w:rsidR="008D0AFA">
        <w:t xml:space="preserve"> light to improve visibility of spar on the surface</w:t>
      </w:r>
    </w:p>
    <w:p w14:paraId="5FE90129" w14:textId="77777777" w:rsidR="008D0AFA" w:rsidRDefault="008D0AFA" w:rsidP="008D0AFA">
      <w:pPr>
        <w:numPr>
          <w:ilvl w:val="1"/>
          <w:numId w:val="27"/>
        </w:numPr>
        <w:spacing w:after="0"/>
      </w:pPr>
      <w:r>
        <w:t>Flag</w:t>
      </w:r>
    </w:p>
    <w:p w14:paraId="08DE5AB0" w14:textId="77777777" w:rsidR="008D0AFA" w:rsidRDefault="008D0AFA" w:rsidP="008D0AFA">
      <w:pPr>
        <w:numPr>
          <w:ilvl w:val="0"/>
          <w:numId w:val="27"/>
        </w:numPr>
        <w:spacing w:after="0"/>
      </w:pPr>
      <w:r>
        <w:t>Spar Buoy</w:t>
      </w:r>
    </w:p>
    <w:p w14:paraId="21367F0E" w14:textId="158DEAE6" w:rsidR="00BA44FD" w:rsidRDefault="005222AB" w:rsidP="00BA44FD">
      <w:pPr>
        <w:pStyle w:val="ListParagraph"/>
        <w:numPr>
          <w:ilvl w:val="1"/>
          <w:numId w:val="27"/>
        </w:numPr>
      </w:pPr>
      <w:r>
        <w:t>Two-piece, 2.7 m long by 6-inch outer diameter (OD) spar hull, instead of a single piece, 3 m long x 4-inch OD. This change in design allows for the spar to be broken down in half</w:t>
      </w:r>
      <w:r w:rsidR="006735CC">
        <w:t>, which fits a single pallet for easy</w:t>
      </w:r>
      <w:r>
        <w:t xml:space="preserve"> shipping and transport</w:t>
      </w:r>
      <w:r w:rsidR="006735CC">
        <w:t>ing</w:t>
      </w:r>
      <w:r>
        <w:t>. Additionally, the increase in OD of the spar better accommodates the added weight of the new hardware, battery, and ballast system.</w:t>
      </w:r>
    </w:p>
    <w:p w14:paraId="0B8E9504" w14:textId="1A700797" w:rsidR="008D0AFA" w:rsidRDefault="00BA44FD" w:rsidP="00BA44FD">
      <w:pPr>
        <w:pStyle w:val="ListParagraph"/>
        <w:numPr>
          <w:ilvl w:val="1"/>
          <w:numId w:val="27"/>
        </w:numPr>
      </w:pPr>
      <w:r>
        <w:t>Waterproof</w:t>
      </w:r>
      <w:r w:rsidR="008D0AFA">
        <w:t xml:space="preserve"> coax and 6-pin electrical cables </w:t>
      </w:r>
      <w:r w:rsidR="008F2C94">
        <w:t xml:space="preserve">and connectors </w:t>
      </w:r>
      <w:r w:rsidR="008D0AFA">
        <w:t xml:space="preserve">from </w:t>
      </w:r>
      <w:r w:rsidR="008F2C94">
        <w:t xml:space="preserve">the </w:t>
      </w:r>
      <w:r w:rsidR="008D0AFA">
        <w:t xml:space="preserve">surface expression </w:t>
      </w:r>
      <w:r w:rsidR="008F2C94">
        <w:t xml:space="preserve">components </w:t>
      </w:r>
      <w:r w:rsidR="008D0AFA">
        <w:t xml:space="preserve">to </w:t>
      </w:r>
      <w:r w:rsidR="008F2C94">
        <w:t xml:space="preserve">the </w:t>
      </w:r>
      <w:r w:rsidR="008D0AFA">
        <w:t>spar subsurface enclosure</w:t>
      </w:r>
    </w:p>
    <w:p w14:paraId="77F7836E" w14:textId="49992FEB" w:rsidR="008D0AFA" w:rsidRDefault="008D0AFA" w:rsidP="008D0AFA">
      <w:pPr>
        <w:numPr>
          <w:ilvl w:val="0"/>
          <w:numId w:val="27"/>
        </w:numPr>
        <w:spacing w:after="0"/>
      </w:pPr>
      <w:r>
        <w:t xml:space="preserve">Spar </w:t>
      </w:r>
      <w:r w:rsidR="00B91004">
        <w:t xml:space="preserve">Buoy </w:t>
      </w:r>
      <w:r>
        <w:t xml:space="preserve">Electronics Housing (see Figure </w:t>
      </w:r>
      <w:r w:rsidR="008F2C94">
        <w:t>3a</w:t>
      </w:r>
      <w:r>
        <w:t>)</w:t>
      </w:r>
    </w:p>
    <w:p w14:paraId="6D7A1004" w14:textId="7F5FA0EF" w:rsidR="008D0AFA" w:rsidRDefault="008D0AFA" w:rsidP="008D0AFA">
      <w:pPr>
        <w:numPr>
          <w:ilvl w:val="1"/>
          <w:numId w:val="27"/>
        </w:numPr>
        <w:spacing w:after="0"/>
      </w:pPr>
      <w:r>
        <w:lastRenderedPageBreak/>
        <w:t xml:space="preserve">GPS GNSS receiver with high accuracy positioning and </w:t>
      </w:r>
      <w:r w:rsidR="00642989">
        <w:t>PPS-triggered</w:t>
      </w:r>
      <w:r>
        <w:t xml:space="preserve"> time reference for acoustic signal timing</w:t>
      </w:r>
    </w:p>
    <w:p w14:paraId="7EC5496F" w14:textId="77777777" w:rsidR="008D0AFA" w:rsidRDefault="008D0AFA" w:rsidP="008D0AFA">
      <w:pPr>
        <w:numPr>
          <w:ilvl w:val="1"/>
          <w:numId w:val="27"/>
        </w:numPr>
        <w:spacing w:after="0"/>
      </w:pPr>
      <w:r>
        <w:t>Cellular modem capable of two-way communications for telemetry and data downloads</w:t>
      </w:r>
    </w:p>
    <w:p w14:paraId="719F1B63" w14:textId="35B49555" w:rsidR="008D0AFA" w:rsidRDefault="00642989" w:rsidP="008D0AFA">
      <w:pPr>
        <w:numPr>
          <w:ilvl w:val="1"/>
          <w:numId w:val="27"/>
        </w:numPr>
        <w:spacing w:after="0"/>
      </w:pPr>
      <w:r>
        <w:t>Raspberry Pi is</w:t>
      </w:r>
      <w:r w:rsidR="008D0AFA">
        <w:t xml:space="preserve"> running Debian/Linux handling all interfaces and communications to users for remote control and access diagnostics of the system.</w:t>
      </w:r>
    </w:p>
    <w:p w14:paraId="7FEA8CBD" w14:textId="42AC30B9" w:rsidR="008D0AFA" w:rsidRDefault="008D0AFA" w:rsidP="008D0AFA">
      <w:pPr>
        <w:numPr>
          <w:ilvl w:val="1"/>
          <w:numId w:val="27"/>
        </w:numPr>
        <w:spacing w:after="0"/>
      </w:pPr>
      <w:r>
        <w:t>Interface board- Controls data and power interfaces between the Wideband Intelligent Signal Processor Recorder (</w:t>
      </w:r>
      <w:hyperlink r:id="rId10" w:history="1">
        <w:r w:rsidRPr="00263A63">
          <w:rPr>
            <w:rStyle w:val="Hyperlink"/>
          </w:rPr>
          <w:t>WISPR</w:t>
        </w:r>
      </w:hyperlink>
      <w:r>
        <w:t xml:space="preserve">™) ADC and logging board and the top spar.  </w:t>
      </w:r>
      <w:r w:rsidR="00642989">
        <w:t xml:space="preserve">It also includes a </w:t>
      </w:r>
      <w:r>
        <w:t>battery charger and control.</w:t>
      </w:r>
    </w:p>
    <w:p w14:paraId="64261E87" w14:textId="55233A0A" w:rsidR="008D0AFA" w:rsidRDefault="00642989" w:rsidP="008D0AFA">
      <w:pPr>
        <w:numPr>
          <w:ilvl w:val="1"/>
          <w:numId w:val="27"/>
        </w:numPr>
        <w:spacing w:after="0"/>
      </w:pPr>
      <w:r>
        <w:t xml:space="preserve">1 TB </w:t>
      </w:r>
      <w:r w:rsidR="008D0AFA">
        <w:t>SD card- capable of storing data from the WISPR or being accessed through a peripheral plug on the housing</w:t>
      </w:r>
    </w:p>
    <w:p w14:paraId="256E023A" w14:textId="7F9CE673" w:rsidR="008D0AFA" w:rsidRDefault="00642989" w:rsidP="008D0AFA">
      <w:pPr>
        <w:numPr>
          <w:ilvl w:val="1"/>
          <w:numId w:val="27"/>
        </w:numPr>
        <w:spacing w:after="0"/>
      </w:pPr>
      <w:r>
        <w:t>Rechargeable Li-ion b</w:t>
      </w:r>
      <w:r w:rsidR="008D0AFA">
        <w:t>attery- capable of supporting a minimum of 8 hours of deployment</w:t>
      </w:r>
    </w:p>
    <w:p w14:paraId="0858351A" w14:textId="77777777" w:rsidR="008D0AFA" w:rsidRDefault="008D0AFA" w:rsidP="008D0AFA">
      <w:pPr>
        <w:numPr>
          <w:ilvl w:val="1"/>
          <w:numId w:val="27"/>
        </w:numPr>
        <w:spacing w:after="0"/>
      </w:pPr>
      <w:r>
        <w:t>Battery Charger- recharge the integrated lithium-ion battery pack</w:t>
      </w:r>
    </w:p>
    <w:p w14:paraId="3AF9EB9B" w14:textId="77777777" w:rsidR="008D0AFA" w:rsidRDefault="008D0AFA" w:rsidP="008D0AFA">
      <w:pPr>
        <w:numPr>
          <w:ilvl w:val="1"/>
          <w:numId w:val="27"/>
        </w:numPr>
        <w:spacing w:after="0"/>
      </w:pPr>
      <w:r>
        <w:t>External port- Used to charge the battery, to access the SD card for data retrieval, to access system for diagnostics</w:t>
      </w:r>
    </w:p>
    <w:p w14:paraId="20D065E3" w14:textId="30CB1346" w:rsidR="008D0AFA" w:rsidRDefault="008D0AFA" w:rsidP="008D0AFA">
      <w:pPr>
        <w:numPr>
          <w:ilvl w:val="0"/>
          <w:numId w:val="27"/>
        </w:numPr>
        <w:spacing w:after="0"/>
      </w:pPr>
      <w:r>
        <w:t xml:space="preserve">Spar </w:t>
      </w:r>
      <w:r w:rsidR="00467791">
        <w:t xml:space="preserve">buoy </w:t>
      </w:r>
      <w:r>
        <w:t xml:space="preserve">ballast weights (see Figure </w:t>
      </w:r>
      <w:r w:rsidR="00467791">
        <w:t>3a</w:t>
      </w:r>
      <w:r>
        <w:t>)</w:t>
      </w:r>
    </w:p>
    <w:p w14:paraId="75E1815D" w14:textId="4141B4AA" w:rsidR="008D0AFA" w:rsidRDefault="00467791" w:rsidP="008D0AFA">
      <w:pPr>
        <w:numPr>
          <w:ilvl w:val="0"/>
          <w:numId w:val="27"/>
        </w:numPr>
        <w:spacing w:after="0"/>
      </w:pPr>
      <w:r>
        <w:t>Waterproof</w:t>
      </w:r>
      <w:r w:rsidR="008D0AFA">
        <w:t>, 10</w:t>
      </w:r>
      <w:r w:rsidR="00642989">
        <w:t>-</w:t>
      </w:r>
      <w:r w:rsidR="008D0AFA">
        <w:t>m</w:t>
      </w:r>
      <w:r>
        <w:t xml:space="preserve"> long</w:t>
      </w:r>
      <w:r w:rsidR="008D0AFA">
        <w:t xml:space="preserve">, 10-pin power/data communication cable connecting spar subsurface enclosure to </w:t>
      </w:r>
      <w:r w:rsidR="005A7E9A">
        <w:t xml:space="preserve">the lower, suspended </w:t>
      </w:r>
      <w:r w:rsidR="008D0AFA">
        <w:t xml:space="preserve">hydrophone </w:t>
      </w:r>
      <w:r w:rsidR="005A7E9A">
        <w:t>sensor housing</w:t>
      </w:r>
    </w:p>
    <w:p w14:paraId="672CCD0F" w14:textId="7F50DC38" w:rsidR="008D0AFA" w:rsidRDefault="008D0AFA" w:rsidP="008D0AFA">
      <w:pPr>
        <w:numPr>
          <w:ilvl w:val="0"/>
          <w:numId w:val="27"/>
        </w:numPr>
        <w:spacing w:after="0"/>
      </w:pPr>
      <w:r>
        <w:t xml:space="preserve">Dynamic shock cord and static line combination that decouples surface motion and positions the sensor at a </w:t>
      </w:r>
      <w:r w:rsidR="00642989">
        <w:t>user-defined</w:t>
      </w:r>
      <w:r>
        <w:t xml:space="preserve"> depth</w:t>
      </w:r>
    </w:p>
    <w:p w14:paraId="3CC3B774" w14:textId="55E9171C" w:rsidR="008D0AFA" w:rsidRDefault="008D0AFA" w:rsidP="008D0AFA">
      <w:pPr>
        <w:numPr>
          <w:ilvl w:val="0"/>
          <w:numId w:val="27"/>
        </w:numPr>
        <w:spacing w:after="0"/>
      </w:pPr>
      <w:r>
        <w:t xml:space="preserve">A heave plate to further mitigate </w:t>
      </w:r>
      <w:r w:rsidR="00642989">
        <w:t xml:space="preserve">the </w:t>
      </w:r>
      <w:r>
        <w:t xml:space="preserve">surface motion of the spar buoy from the sensor (see Figure </w:t>
      </w:r>
      <w:r w:rsidR="002B7768">
        <w:t>3b</w:t>
      </w:r>
      <w:r>
        <w:t>)</w:t>
      </w:r>
    </w:p>
    <w:p w14:paraId="3B61B269" w14:textId="18765EDF" w:rsidR="008D0AFA" w:rsidRDefault="002B7768" w:rsidP="008D0AFA">
      <w:pPr>
        <w:numPr>
          <w:ilvl w:val="0"/>
          <w:numId w:val="27"/>
        </w:numPr>
        <w:spacing w:after="0"/>
      </w:pPr>
      <w:r>
        <w:t xml:space="preserve">Hydrophone Sensor </w:t>
      </w:r>
      <w:r w:rsidR="008D0AFA">
        <w:t xml:space="preserve">Payload Housing &amp; ballast weights (see Figure </w:t>
      </w:r>
      <w:r>
        <w:t>3b</w:t>
      </w:r>
      <w:r w:rsidR="008D0AFA">
        <w:t>)</w:t>
      </w:r>
    </w:p>
    <w:p w14:paraId="2E0634BF" w14:textId="77777777" w:rsidR="008D0AFA" w:rsidRDefault="008D0AFA" w:rsidP="008D0AFA">
      <w:pPr>
        <w:numPr>
          <w:ilvl w:val="1"/>
          <w:numId w:val="27"/>
        </w:numPr>
        <w:spacing w:after="0"/>
      </w:pPr>
      <w:r>
        <w:t>Hydrophone pre-amplifier</w:t>
      </w:r>
    </w:p>
    <w:p w14:paraId="3F224B9E" w14:textId="157EF78D" w:rsidR="008D0AFA" w:rsidRDefault="008D0AFA" w:rsidP="008D0AFA">
      <w:pPr>
        <w:numPr>
          <w:ilvl w:val="1"/>
          <w:numId w:val="27"/>
        </w:numPr>
        <w:spacing w:after="0"/>
      </w:pPr>
      <w:r>
        <w:t xml:space="preserve">Pressure sensor to </w:t>
      </w:r>
      <w:r w:rsidR="00D0793D">
        <w:t>monitor the depth and stability of the hydrophone sensor</w:t>
      </w:r>
    </w:p>
    <w:p w14:paraId="10B3CC16" w14:textId="77777777" w:rsidR="00D0793D" w:rsidRDefault="00D0793D" w:rsidP="00C622E7"/>
    <w:p w14:paraId="2276D100" w14:textId="69EEFED9" w:rsidR="00250A5A" w:rsidRDefault="003F75FE" w:rsidP="00C622E7">
      <w:r>
        <w:t xml:space="preserve">In addition to these </w:t>
      </w:r>
      <w:r w:rsidR="00C622E7">
        <w:t>hardware-based</w:t>
      </w:r>
      <w:r>
        <w:t xml:space="preserve"> design improvements, PNNL also developed software </w:t>
      </w:r>
      <w:r w:rsidR="00136F6E">
        <w:t xml:space="preserve">for the </w:t>
      </w:r>
      <w:r w:rsidR="00BF186E">
        <w:t>R</w:t>
      </w:r>
      <w:r w:rsidR="001C5BBA">
        <w:t xml:space="preserve">aspberry </w:t>
      </w:r>
      <w:r w:rsidR="00BF186E">
        <w:t>P</w:t>
      </w:r>
      <w:r w:rsidR="001C5BBA">
        <w:t xml:space="preserve">i </w:t>
      </w:r>
      <w:r w:rsidR="00BF186E">
        <w:t xml:space="preserve">(R-Pi) microcontroller </w:t>
      </w:r>
      <w:r w:rsidR="00136F6E">
        <w:t xml:space="preserve">integration of the peripheral systems (GNSS PPS timing and location, </w:t>
      </w:r>
      <w:r w:rsidR="005064BD">
        <w:t xml:space="preserve">cellular modem, </w:t>
      </w:r>
      <w:r w:rsidR="004F6C0D">
        <w:t>lower housing pressure sensor</w:t>
      </w:r>
      <w:r w:rsidR="005064BD">
        <w:t xml:space="preserve">) with the WISPR </w:t>
      </w:r>
      <w:r w:rsidR="00B84DC7">
        <w:t>board.</w:t>
      </w:r>
    </w:p>
    <w:p w14:paraId="11834894" w14:textId="77777777" w:rsidR="00250A5A" w:rsidRDefault="00250A5A" w:rsidP="00585B98">
      <w:pPr>
        <w:jc w:val="center"/>
      </w:pPr>
    </w:p>
    <w:p w14:paraId="07F0D6E9" w14:textId="26A06C11" w:rsidR="00585B98" w:rsidRDefault="001008CE" w:rsidP="00585B98">
      <w:pPr>
        <w:jc w:val="center"/>
      </w:pPr>
      <w:r>
        <w:rPr>
          <w:noProof/>
        </w:rPr>
        <w:lastRenderedPageBreak/>
        <w:drawing>
          <wp:inline distT="0" distB="0" distL="0" distR="0" wp14:anchorId="3E3BCFE9" wp14:editId="00E23167">
            <wp:extent cx="1914525" cy="5000289"/>
            <wp:effectExtent l="19050" t="19050" r="952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4525" cy="5000289"/>
                    </a:xfrm>
                    <a:prstGeom prst="rect">
                      <a:avLst/>
                    </a:prstGeom>
                    <a:ln w="12700">
                      <a:solidFill>
                        <a:schemeClr val="tx1"/>
                      </a:solidFill>
                    </a:ln>
                  </pic:spPr>
                </pic:pic>
              </a:graphicData>
            </a:graphic>
          </wp:inline>
        </w:drawing>
      </w:r>
      <w:r w:rsidR="00250A5A">
        <w:rPr>
          <w:noProof/>
        </w:rPr>
        <w:drawing>
          <wp:inline distT="0" distB="0" distL="0" distR="0" wp14:anchorId="70672CE9" wp14:editId="07437DB5">
            <wp:extent cx="1701887" cy="2370761"/>
            <wp:effectExtent l="19050" t="19050" r="2667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1887" cy="2370761"/>
                    </a:xfrm>
                    <a:prstGeom prst="rect">
                      <a:avLst/>
                    </a:prstGeom>
                    <a:ln w="12700">
                      <a:solidFill>
                        <a:schemeClr val="tx1"/>
                      </a:solidFill>
                    </a:ln>
                  </pic:spPr>
                </pic:pic>
              </a:graphicData>
            </a:graphic>
          </wp:inline>
        </w:drawing>
      </w:r>
    </w:p>
    <w:p w14:paraId="735E88D6" w14:textId="093A33C3" w:rsidR="00507B15" w:rsidRDefault="00D82475" w:rsidP="00D82475">
      <w:r>
        <w:tab/>
      </w:r>
      <w:r>
        <w:tab/>
      </w:r>
      <w:r>
        <w:tab/>
      </w:r>
      <w:r>
        <w:tab/>
        <w:t xml:space="preserve">     (a)</w:t>
      </w:r>
      <w:r>
        <w:tab/>
      </w:r>
      <w:r>
        <w:tab/>
      </w:r>
      <w:r>
        <w:tab/>
      </w:r>
      <w:r>
        <w:tab/>
        <w:t xml:space="preserve">      (b)</w:t>
      </w:r>
    </w:p>
    <w:p w14:paraId="18E07D49" w14:textId="2CAB3CC1" w:rsidR="00D82475" w:rsidRPr="006950C0" w:rsidRDefault="00D82475" w:rsidP="00D82475">
      <w:r w:rsidRPr="00CF0B92">
        <w:rPr>
          <w:b/>
          <w:bCs/>
        </w:rPr>
        <w:t>Figure 3.</w:t>
      </w:r>
      <w:r>
        <w:t xml:space="preserve"> </w:t>
      </w:r>
      <w:r w:rsidR="00C622E7">
        <w:t xml:space="preserve">CAD drawings of the new </w:t>
      </w:r>
      <w:r w:rsidR="004A5F2D">
        <w:t xml:space="preserve">Spar 2 drifting hydrophone system. </w:t>
      </w:r>
      <w:r w:rsidR="00747445">
        <w:t xml:space="preserve">The </w:t>
      </w:r>
      <w:r w:rsidR="00B7502D">
        <w:t>buoy (a) i</w:t>
      </w:r>
      <w:r w:rsidR="0025390D">
        <w:t xml:space="preserve">ncludes an upper </w:t>
      </w:r>
      <w:r w:rsidR="00104C8E">
        <w:t>housing with GNSS</w:t>
      </w:r>
      <w:r w:rsidR="00615052">
        <w:t>-PPS</w:t>
      </w:r>
      <w:r w:rsidR="00F14D07">
        <w:t xml:space="preserve"> and </w:t>
      </w:r>
      <w:r w:rsidR="00104C8E">
        <w:t>cellular modem</w:t>
      </w:r>
      <w:r w:rsidR="00E9226D">
        <w:t xml:space="preserve"> antennas, </w:t>
      </w:r>
      <w:r w:rsidR="000E1E21">
        <w:t>light, and handle for deployment recovery</w:t>
      </w:r>
      <w:r w:rsidR="007C3307">
        <w:t xml:space="preserve"> with waterproof connections and cabling through the 2.7 m long spar buoy to a</w:t>
      </w:r>
      <w:r w:rsidR="005A33D9">
        <w:t xml:space="preserve"> </w:t>
      </w:r>
      <w:r w:rsidR="007C3307">
        <w:t xml:space="preserve">housing with the </w:t>
      </w:r>
      <w:r w:rsidR="00F77A8A">
        <w:t xml:space="preserve">LiPo </w:t>
      </w:r>
      <w:r w:rsidR="003C4DFA">
        <w:t xml:space="preserve">battery, R-Pi, </w:t>
      </w:r>
      <w:r w:rsidR="00C616D2">
        <w:t xml:space="preserve">and </w:t>
      </w:r>
      <w:r w:rsidR="003C4DFA">
        <w:t>WISPR</w:t>
      </w:r>
      <w:r w:rsidR="00C616D2">
        <w:t xml:space="preserve">. </w:t>
      </w:r>
      <w:r w:rsidR="00E76D5C">
        <w:t>A 10</w:t>
      </w:r>
      <w:r w:rsidR="00642989">
        <w:t>-</w:t>
      </w:r>
      <w:r w:rsidR="00E76D5C">
        <w:t xml:space="preserve">m long cable connects the lower spar buoy housing to the sensor payload with the preamplifier board </w:t>
      </w:r>
      <w:r w:rsidR="00F44A62">
        <w:t>and hydrophone (b).</w:t>
      </w:r>
      <w:r w:rsidR="003C4DFA">
        <w:t xml:space="preserve"> </w:t>
      </w:r>
    </w:p>
    <w:p w14:paraId="7AAB49E4" w14:textId="55DB956D" w:rsidR="00EC6D07" w:rsidRDefault="00D543A8" w:rsidP="00D543A8">
      <w:pPr>
        <w:jc w:val="center"/>
      </w:pPr>
      <w:r>
        <w:rPr>
          <w:noProof/>
        </w:rPr>
        <w:lastRenderedPageBreak/>
        <w:drawing>
          <wp:inline distT="0" distB="0" distL="0" distR="0" wp14:anchorId="640054A1" wp14:editId="5ED85AC4">
            <wp:extent cx="5852795" cy="4389664"/>
            <wp:effectExtent l="19050" t="19050" r="14605"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13" cstate="print">
                      <a:extLst>
                        <a:ext uri="{28A0092B-C50C-407E-A947-70E740481C1C}">
                          <a14:useLocalDpi xmlns:a14="http://schemas.microsoft.com/office/drawing/2010/main" val="0"/>
                        </a:ext>
                      </a:extLst>
                    </a:blip>
                    <a:srcRect t="2652" b="2279"/>
                    <a:stretch/>
                  </pic:blipFill>
                  <pic:spPr bwMode="auto">
                    <a:xfrm>
                      <a:off x="0" y="0"/>
                      <a:ext cx="5890742" cy="441812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236D91" w14:textId="7E7CB120" w:rsidR="00EC6D07" w:rsidRDefault="00D543A8">
      <w:r w:rsidRPr="00CF0B92">
        <w:rPr>
          <w:b/>
          <w:bCs/>
        </w:rPr>
        <w:t>Figure 4.</w:t>
      </w:r>
      <w:r>
        <w:t xml:space="preserve"> A block diagram of the </w:t>
      </w:r>
      <w:r w:rsidR="00883439">
        <w:t>revised OSU Spar2 electronics system.</w:t>
      </w:r>
    </w:p>
    <w:p w14:paraId="6E5E1E97" w14:textId="77777777" w:rsidR="00EC6D07" w:rsidRDefault="00EC6D07"/>
    <w:p w14:paraId="3FCDCCD3" w14:textId="0688C5BF" w:rsidR="009863BB" w:rsidRDefault="009863BB">
      <w:r>
        <w:t xml:space="preserve">PNNL was responsible for design and fabrication of </w:t>
      </w:r>
      <w:r w:rsidR="00362313">
        <w:t>the internal frames for the electronics boards and circuitry design</w:t>
      </w:r>
      <w:r w:rsidR="00EC6D07">
        <w:t xml:space="preserve">. </w:t>
      </w:r>
      <w:r w:rsidR="003544E1">
        <w:t xml:space="preserve">Custom </w:t>
      </w:r>
      <w:r w:rsidR="0018322C">
        <w:t xml:space="preserve">3D printed </w:t>
      </w:r>
      <w:r w:rsidR="003544E1">
        <w:t xml:space="preserve">frames and trays were </w:t>
      </w:r>
      <w:r w:rsidR="006D5745">
        <w:t xml:space="preserve">fabricated and </w:t>
      </w:r>
      <w:r w:rsidR="0052403F">
        <w:t>installed in the upper and lower housing</w:t>
      </w:r>
      <w:r w:rsidR="003F123F">
        <w:t>s</w:t>
      </w:r>
      <w:r w:rsidR="0052403F">
        <w:t xml:space="preserve"> to mount </w:t>
      </w:r>
      <w:r w:rsidR="003F123F">
        <w:t xml:space="preserve">electronics </w:t>
      </w:r>
      <w:r w:rsidR="0052403F">
        <w:t>boards</w:t>
      </w:r>
      <w:r w:rsidR="003F123F">
        <w:t>, components, and wiring (Figure 5).</w:t>
      </w:r>
      <w:r w:rsidR="009A4AF5">
        <w:t xml:space="preserve"> The commercial off-the-shelf waterproof housings for the electronics </w:t>
      </w:r>
      <w:r w:rsidR="005605AE">
        <w:t xml:space="preserve">were purchased </w:t>
      </w:r>
      <w:r w:rsidR="009A4AF5">
        <w:t xml:space="preserve">from Blue Robotics </w:t>
      </w:r>
      <w:r w:rsidR="0035237B">
        <w:t>Inc.</w:t>
      </w:r>
      <w:r w:rsidR="003544E1">
        <w:t xml:space="preserve"> </w:t>
      </w:r>
      <w:r w:rsidR="005605AE">
        <w:t xml:space="preserve">and </w:t>
      </w:r>
      <w:r w:rsidR="00AB5207">
        <w:t xml:space="preserve">required custom </w:t>
      </w:r>
      <w:r w:rsidR="00BE3436">
        <w:t xml:space="preserve">machined </w:t>
      </w:r>
      <w:r w:rsidR="00AB5207">
        <w:t xml:space="preserve">endcaps </w:t>
      </w:r>
      <w:r w:rsidR="00BE3436">
        <w:t>for bulkhead connectors</w:t>
      </w:r>
      <w:r w:rsidR="00EB3CB7">
        <w:t xml:space="preserve">. PNNL </w:t>
      </w:r>
      <w:r w:rsidR="00011D73">
        <w:t>did the engineering design</w:t>
      </w:r>
      <w:r w:rsidR="00EB3CB7">
        <w:t xml:space="preserve"> for the endcaps and contracted a local machine shop to fabricate them</w:t>
      </w:r>
      <w:r w:rsidR="000C1F60">
        <w:t xml:space="preserve"> (Figure 6</w:t>
      </w:r>
      <w:r w:rsidR="00466696">
        <w:t>a</w:t>
      </w:r>
      <w:r w:rsidR="000C1F60">
        <w:t>)</w:t>
      </w:r>
      <w:r w:rsidR="00AB0D58">
        <w:t>. Heave plate</w:t>
      </w:r>
      <w:r w:rsidR="005E549A">
        <w:t xml:space="preserve"> design and fabrication</w:t>
      </w:r>
      <w:r w:rsidR="00AB0D58">
        <w:t xml:space="preserve"> and rigging for the compliant lines, swivels, and </w:t>
      </w:r>
      <w:r w:rsidR="005E549A">
        <w:t>shackles</w:t>
      </w:r>
      <w:r w:rsidR="00BB778E">
        <w:t xml:space="preserve"> for the spar buoy and suspended sensor payload was also done by PNNL.</w:t>
      </w:r>
    </w:p>
    <w:p w14:paraId="01974A93" w14:textId="7F9BD291" w:rsidR="00AF4B0D" w:rsidRPr="009863BB" w:rsidRDefault="00AF4B0D" w:rsidP="00AF4B0D">
      <w:pPr>
        <w:jc w:val="center"/>
      </w:pPr>
      <w:r>
        <w:rPr>
          <w:noProof/>
        </w:rPr>
        <w:lastRenderedPageBreak/>
        <w:drawing>
          <wp:inline distT="0" distB="0" distL="0" distR="0" wp14:anchorId="32D76DB9" wp14:editId="13197855">
            <wp:extent cx="2232977" cy="1674733"/>
            <wp:effectExtent l="0" t="6668" r="8573" b="8572"/>
            <wp:docPr id="2" name="Picture 2"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cluttere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294265" cy="1720699"/>
                    </a:xfrm>
                    <a:prstGeom prst="rect">
                      <a:avLst/>
                    </a:prstGeom>
                  </pic:spPr>
                </pic:pic>
              </a:graphicData>
            </a:graphic>
          </wp:inline>
        </w:drawing>
      </w:r>
      <w:r w:rsidR="007B2BE4">
        <w:rPr>
          <w:noProof/>
        </w:rPr>
        <w:t xml:space="preserve">   </w:t>
      </w:r>
      <w:r w:rsidR="007B2BE4">
        <w:rPr>
          <w:noProof/>
        </w:rPr>
        <w:drawing>
          <wp:inline distT="0" distB="0" distL="0" distR="0" wp14:anchorId="3CF1E9DD" wp14:editId="1110EDC6">
            <wp:extent cx="2226204" cy="1669653"/>
            <wp:effectExtent l="0" t="7620" r="0" b="0"/>
            <wp:docPr id="13" name="Picture 13" descr="A picture containing engine,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engine, mill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65809" cy="1699357"/>
                    </a:xfrm>
                    <a:prstGeom prst="rect">
                      <a:avLst/>
                    </a:prstGeom>
                  </pic:spPr>
                </pic:pic>
              </a:graphicData>
            </a:graphic>
          </wp:inline>
        </w:drawing>
      </w:r>
      <w:r w:rsidR="00711B9E">
        <w:rPr>
          <w:noProof/>
        </w:rPr>
        <w:t xml:space="preserve">   </w:t>
      </w:r>
      <w:r w:rsidR="00711B9E">
        <w:rPr>
          <w:noProof/>
        </w:rPr>
        <w:drawing>
          <wp:inline distT="0" distB="0" distL="0" distR="0" wp14:anchorId="17EA003C" wp14:editId="7F88CC63">
            <wp:extent cx="1693466" cy="2235835"/>
            <wp:effectExtent l="0" t="0" r="2540" b="0"/>
            <wp:docPr id="16" name="Picture 16" descr="A close-up of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helme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8133" cy="2255199"/>
                    </a:xfrm>
                    <a:prstGeom prst="rect">
                      <a:avLst/>
                    </a:prstGeom>
                  </pic:spPr>
                </pic:pic>
              </a:graphicData>
            </a:graphic>
          </wp:inline>
        </w:drawing>
      </w:r>
    </w:p>
    <w:p w14:paraId="4B9D0D95" w14:textId="427F5782" w:rsidR="00D152CC" w:rsidRPr="00D152CC" w:rsidRDefault="00D152CC">
      <w:r>
        <w:rPr>
          <w:b/>
          <w:bCs/>
        </w:rPr>
        <w:tab/>
      </w:r>
      <w:r>
        <w:rPr>
          <w:b/>
          <w:bCs/>
        </w:rPr>
        <w:tab/>
      </w:r>
      <w:r w:rsidR="006E0CFF">
        <w:rPr>
          <w:b/>
          <w:bCs/>
        </w:rPr>
        <w:t xml:space="preserve">     </w:t>
      </w:r>
      <w:r w:rsidRPr="00D152CC">
        <w:t>(a)</w:t>
      </w:r>
      <w:r>
        <w:rPr>
          <w:b/>
          <w:bCs/>
        </w:rPr>
        <w:tab/>
      </w:r>
      <w:r>
        <w:rPr>
          <w:b/>
          <w:bCs/>
        </w:rPr>
        <w:tab/>
      </w:r>
      <w:r>
        <w:rPr>
          <w:b/>
          <w:bCs/>
        </w:rPr>
        <w:tab/>
      </w:r>
      <w:r>
        <w:rPr>
          <w:b/>
          <w:bCs/>
        </w:rPr>
        <w:tab/>
        <w:t xml:space="preserve">    </w:t>
      </w:r>
      <w:r w:rsidRPr="00D152CC">
        <w:t>(b)</w:t>
      </w:r>
      <w:r w:rsidR="006E0CFF">
        <w:tab/>
      </w:r>
      <w:r w:rsidR="006E0CFF">
        <w:tab/>
      </w:r>
      <w:r w:rsidR="006E0CFF">
        <w:tab/>
      </w:r>
      <w:r w:rsidR="006E0CFF">
        <w:tab/>
        <w:t xml:space="preserve">   (c)</w:t>
      </w:r>
    </w:p>
    <w:p w14:paraId="50797CA5" w14:textId="7A98CAE5" w:rsidR="00F44A62" w:rsidRPr="00E008EF" w:rsidRDefault="00D152CC">
      <w:r w:rsidRPr="00D152CC">
        <w:rPr>
          <w:b/>
          <w:bCs/>
        </w:rPr>
        <w:t>Figure 5.</w:t>
      </w:r>
      <w:r>
        <w:rPr>
          <w:color w:val="0070C0"/>
        </w:rPr>
        <w:t xml:space="preserve"> </w:t>
      </w:r>
      <w:r w:rsidRPr="00D152CC">
        <w:rPr>
          <w:b/>
          <w:bCs/>
          <w:color w:val="0070C0"/>
        </w:rPr>
        <w:t xml:space="preserve"> </w:t>
      </w:r>
      <w:r w:rsidR="00E008EF">
        <w:t xml:space="preserve">The </w:t>
      </w:r>
      <w:r w:rsidR="00A40E4D">
        <w:t xml:space="preserve">endcap, </w:t>
      </w:r>
      <w:r w:rsidR="00E008EF">
        <w:t xml:space="preserve">electronics </w:t>
      </w:r>
      <w:r w:rsidR="00A40E4D">
        <w:t xml:space="preserve">frame, wiring and components of the lower </w:t>
      </w:r>
      <w:r w:rsidR="00944688">
        <w:t xml:space="preserve">spar buoy </w:t>
      </w:r>
      <w:r w:rsidR="00A40E4D">
        <w:t>housing</w:t>
      </w:r>
      <w:r w:rsidR="00B26C31">
        <w:t xml:space="preserve"> showing the WISPR and LiPo battery (a) and </w:t>
      </w:r>
      <w:r w:rsidR="009F2550">
        <w:t>R-Pi, bus</w:t>
      </w:r>
      <w:r w:rsidR="00AF1217">
        <w:t xml:space="preserve"> relay</w:t>
      </w:r>
      <w:r w:rsidR="009F2550">
        <w:t>, and cellular modem</w:t>
      </w:r>
      <w:r w:rsidR="001E1655">
        <w:t xml:space="preserve"> (b).</w:t>
      </w:r>
      <w:r w:rsidR="006E0CFF">
        <w:t xml:space="preserve"> </w:t>
      </w:r>
      <w:r w:rsidR="0067307B">
        <w:t xml:space="preserve">In (c) the Blue Robotics acrylic housing is shown over the </w:t>
      </w:r>
      <w:r w:rsidR="009B570C">
        <w:t>electronics board and frame.</w:t>
      </w:r>
    </w:p>
    <w:p w14:paraId="095AD236" w14:textId="4A5CD6B6" w:rsidR="00D152CC" w:rsidRDefault="00D152CC">
      <w:pPr>
        <w:rPr>
          <w:color w:val="0070C0"/>
        </w:rPr>
      </w:pPr>
    </w:p>
    <w:p w14:paraId="66A5E9CB" w14:textId="3344C0D1" w:rsidR="00994F52" w:rsidRDefault="002C3B8F" w:rsidP="002C3B8F">
      <w:pPr>
        <w:jc w:val="center"/>
        <w:rPr>
          <w:color w:val="0070C0"/>
        </w:rPr>
      </w:pPr>
      <w:r>
        <w:rPr>
          <w:color w:val="0070C0"/>
        </w:rPr>
        <w:t xml:space="preserve">   </w:t>
      </w:r>
      <w:r>
        <w:rPr>
          <w:noProof/>
          <w:color w:val="0070C0"/>
        </w:rPr>
        <w:drawing>
          <wp:inline distT="0" distB="0" distL="0" distR="0" wp14:anchorId="46B21D81" wp14:editId="6D5BCA36">
            <wp:extent cx="2049509" cy="2588162"/>
            <wp:effectExtent l="0" t="0" r="8255" b="3175"/>
            <wp:docPr id="14" name="Picture 14" descr="A close up of a steering whe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steering wheel&#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9320" cy="2613179"/>
                    </a:xfrm>
                    <a:prstGeom prst="rect">
                      <a:avLst/>
                    </a:prstGeom>
                  </pic:spPr>
                </pic:pic>
              </a:graphicData>
            </a:graphic>
          </wp:inline>
        </w:drawing>
      </w:r>
      <w:r w:rsidR="00D16AA4">
        <w:rPr>
          <w:color w:val="0070C0"/>
        </w:rPr>
        <w:t xml:space="preserve">  </w:t>
      </w:r>
      <w:r w:rsidR="00466696">
        <w:rPr>
          <w:color w:val="0070C0"/>
        </w:rPr>
        <w:t xml:space="preserve"> </w:t>
      </w:r>
      <w:r w:rsidR="00C825DC">
        <w:rPr>
          <w:noProof/>
          <w:color w:val="0070C0"/>
        </w:rPr>
        <w:drawing>
          <wp:inline distT="0" distB="0" distL="0" distR="0" wp14:anchorId="6FA5D00A" wp14:editId="0E05B3D4">
            <wp:extent cx="2042160" cy="32666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4274" cy="3318016"/>
                    </a:xfrm>
                    <a:prstGeom prst="rect">
                      <a:avLst/>
                    </a:prstGeom>
                  </pic:spPr>
                </pic:pic>
              </a:graphicData>
            </a:graphic>
          </wp:inline>
        </w:drawing>
      </w:r>
    </w:p>
    <w:p w14:paraId="33BFE775" w14:textId="54A80709" w:rsidR="00D152CC" w:rsidRDefault="000C1F60">
      <w:r>
        <w:rPr>
          <w:color w:val="0070C0"/>
        </w:rPr>
        <w:tab/>
      </w:r>
      <w:r>
        <w:rPr>
          <w:color w:val="0070C0"/>
        </w:rPr>
        <w:tab/>
      </w:r>
      <w:r>
        <w:rPr>
          <w:color w:val="0070C0"/>
        </w:rPr>
        <w:tab/>
      </w:r>
      <w:r w:rsidR="00C825DC">
        <w:rPr>
          <w:color w:val="0070C0"/>
        </w:rPr>
        <w:t xml:space="preserve">            </w:t>
      </w:r>
      <w:r w:rsidRPr="000C1F60">
        <w:t>(a)</w:t>
      </w:r>
      <w:r>
        <w:rPr>
          <w:color w:val="0070C0"/>
        </w:rPr>
        <w:tab/>
      </w:r>
      <w:r>
        <w:rPr>
          <w:color w:val="0070C0"/>
        </w:rPr>
        <w:tab/>
      </w:r>
      <w:r>
        <w:rPr>
          <w:color w:val="0070C0"/>
        </w:rPr>
        <w:tab/>
      </w:r>
      <w:r>
        <w:rPr>
          <w:color w:val="0070C0"/>
        </w:rPr>
        <w:tab/>
      </w:r>
      <w:r w:rsidR="006613DA">
        <w:rPr>
          <w:color w:val="0070C0"/>
        </w:rPr>
        <w:t xml:space="preserve">           </w:t>
      </w:r>
      <w:r w:rsidRPr="000C1F60">
        <w:t>(b)</w:t>
      </w:r>
    </w:p>
    <w:p w14:paraId="4A53EB80" w14:textId="403FE4FC" w:rsidR="000C1F60" w:rsidRPr="0027380E" w:rsidRDefault="007B2BE4">
      <w:pPr>
        <w:rPr>
          <w:color w:val="0070C0"/>
        </w:rPr>
      </w:pPr>
      <w:r w:rsidRPr="007B2BE4">
        <w:rPr>
          <w:b/>
          <w:bCs/>
        </w:rPr>
        <w:t>Figure 6.</w:t>
      </w:r>
      <w:r w:rsidRPr="007B2BE4">
        <w:rPr>
          <w:b/>
          <w:bCs/>
          <w:color w:val="0070C0"/>
        </w:rPr>
        <w:t xml:space="preserve"> </w:t>
      </w:r>
      <w:r w:rsidR="0027380E">
        <w:t xml:space="preserve">The top view of the spar buoy </w:t>
      </w:r>
      <w:r w:rsidR="00162768">
        <w:t xml:space="preserve">surface expression endcap </w:t>
      </w:r>
      <w:r w:rsidR="002C3B8F">
        <w:t>showing</w:t>
      </w:r>
      <w:r w:rsidR="00162768">
        <w:t xml:space="preserve"> the GPS antenna, cellular antenna,</w:t>
      </w:r>
      <w:r w:rsidR="002C3B8F">
        <w:t xml:space="preserve"> light attachment, and handle</w:t>
      </w:r>
      <w:r w:rsidR="006613DA">
        <w:t xml:space="preserve"> (a) and the spar buoy </w:t>
      </w:r>
      <w:r w:rsidR="005C40B5">
        <w:t xml:space="preserve">broken into two parts with the surface expression topside on the right and lower electronics housing </w:t>
      </w:r>
      <w:r w:rsidR="002B622A">
        <w:t>on the left (b)</w:t>
      </w:r>
      <w:r w:rsidR="002C3B8F">
        <w:t>.</w:t>
      </w:r>
      <w:r w:rsidR="002B622A">
        <w:t xml:space="preserve"> Note the ballast module is not connected to the threaded rods of the lower unit housing in this image.</w:t>
      </w:r>
      <w:r w:rsidR="0027380E">
        <w:rPr>
          <w:color w:val="0070C0"/>
        </w:rPr>
        <w:t xml:space="preserve"> </w:t>
      </w:r>
    </w:p>
    <w:p w14:paraId="6381202C" w14:textId="327DF982" w:rsidR="00D152CC" w:rsidRDefault="002C3B8F">
      <w:r>
        <w:lastRenderedPageBreak/>
        <w:t>The endcaps and electronics housing</w:t>
      </w:r>
      <w:r w:rsidR="00C765BC">
        <w:t>s</w:t>
      </w:r>
      <w:r>
        <w:t xml:space="preserve"> were </w:t>
      </w:r>
      <w:r w:rsidR="00C765BC">
        <w:t xml:space="preserve">tested in seawater tanks at PNNL Sequim’s shoreline facility and left for 24 hours </w:t>
      </w:r>
      <w:r w:rsidR="002B622A">
        <w:t>on</w:t>
      </w:r>
      <w:r w:rsidR="00B26135">
        <w:t xml:space="preserve"> the bottom of a </w:t>
      </w:r>
      <w:r w:rsidR="002B622A">
        <w:t>tank</w:t>
      </w:r>
      <w:r w:rsidR="001658A2">
        <w:t xml:space="preserve"> at a depth of 0.75 m</w:t>
      </w:r>
      <w:r w:rsidR="00B26135">
        <w:t xml:space="preserve"> </w:t>
      </w:r>
      <w:r w:rsidR="00C765BC">
        <w:t xml:space="preserve">to </w:t>
      </w:r>
      <w:r w:rsidR="00B26135">
        <w:t xml:space="preserve">test </w:t>
      </w:r>
      <w:r w:rsidR="009C4B64">
        <w:t xml:space="preserve">and confirm the housings were </w:t>
      </w:r>
      <w:r w:rsidR="00F26119">
        <w:t>watertight</w:t>
      </w:r>
      <w:r w:rsidR="009C4B64">
        <w:t xml:space="preserve"> (Figure 7).</w:t>
      </w:r>
    </w:p>
    <w:p w14:paraId="58FD8DFC" w14:textId="3D08AFB8" w:rsidR="00F26119" w:rsidRDefault="00CE1935" w:rsidP="00CE1935">
      <w:pPr>
        <w:jc w:val="center"/>
      </w:pPr>
      <w:r>
        <w:rPr>
          <w:noProof/>
        </w:rPr>
        <w:drawing>
          <wp:inline distT="0" distB="0" distL="0" distR="0" wp14:anchorId="1149E888" wp14:editId="623E4AE9">
            <wp:extent cx="2903220" cy="3870960"/>
            <wp:effectExtent l="0" t="0" r="0" b="0"/>
            <wp:docPr id="15" name="Picture 15" descr="A bug on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ug on a leaf&#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2903220" cy="3870960"/>
                    </a:xfrm>
                    <a:prstGeom prst="rect">
                      <a:avLst/>
                    </a:prstGeom>
                  </pic:spPr>
                </pic:pic>
              </a:graphicData>
            </a:graphic>
          </wp:inline>
        </w:drawing>
      </w:r>
    </w:p>
    <w:p w14:paraId="5B2D418A" w14:textId="0087EA04" w:rsidR="009C4B64" w:rsidRPr="00B63AD1" w:rsidRDefault="00B63AD1">
      <w:r w:rsidRPr="00B63AD1">
        <w:rPr>
          <w:b/>
          <w:bCs/>
        </w:rPr>
        <w:t xml:space="preserve">Figure 7. </w:t>
      </w:r>
      <w:r w:rsidR="00367C26">
        <w:t xml:space="preserve">The lower sensor payload housing </w:t>
      </w:r>
      <w:r w:rsidR="00642989">
        <w:t>includes</w:t>
      </w:r>
      <w:r w:rsidR="00367C26">
        <w:t xml:space="preserve"> hydrophone, preamplifier electronics, endcaps, Blue Robotics housing, and </w:t>
      </w:r>
      <w:r w:rsidR="00F724AD">
        <w:t xml:space="preserve">bulkhead connectors </w:t>
      </w:r>
      <w:r w:rsidR="0005308A">
        <w:t>under submergence testing in a seawater tank at PNNL-Sequim.</w:t>
      </w:r>
      <w:r w:rsidR="00367C26">
        <w:t xml:space="preserve"> </w:t>
      </w:r>
    </w:p>
    <w:p w14:paraId="58B827B6" w14:textId="77777777" w:rsidR="0005308A" w:rsidRDefault="0005308A"/>
    <w:p w14:paraId="7BF82369" w14:textId="7BD3C5E4" w:rsidR="00A557E6" w:rsidRPr="00FD7DAA" w:rsidRDefault="00884085">
      <w:r>
        <w:t xml:space="preserve">Each </w:t>
      </w:r>
      <w:r w:rsidR="00A30B94">
        <w:t>OSU preamplifier w</w:t>
      </w:r>
      <w:r>
        <w:t>as</w:t>
      </w:r>
      <w:r w:rsidR="00A30B94">
        <w:t xml:space="preserve"> </w:t>
      </w:r>
      <w:r w:rsidR="00A70D36" w:rsidRPr="00A70D36">
        <w:t>bench-calibrated with a signal generator and oscilloscope for its frequency-dependent</w:t>
      </w:r>
      <w:r w:rsidR="00A30B94">
        <w:t xml:space="preserve"> </w:t>
      </w:r>
      <w:r w:rsidR="00AD79FD">
        <w:t xml:space="preserve">gain </w:t>
      </w:r>
      <w:r w:rsidR="00A30B94">
        <w:t xml:space="preserve">response. </w:t>
      </w:r>
      <w:r w:rsidR="001962D9">
        <w:t>An example of the</w:t>
      </w:r>
      <w:r w:rsidR="00AD79FD">
        <w:t xml:space="preserve"> output of these tests is shown in Appendix A.</w:t>
      </w:r>
      <w:r w:rsidR="007741C4">
        <w:t xml:space="preserve"> All preamplifiers provided by OSU were calibrated for future integration into </w:t>
      </w:r>
      <w:r w:rsidR="00AF50C3">
        <w:t>Spar2 systems.</w:t>
      </w:r>
    </w:p>
    <w:p w14:paraId="79735BBE" w14:textId="529EB4A6" w:rsidR="00A557E6" w:rsidRDefault="00FD7DAA" w:rsidP="00FD7DAA">
      <w:pPr>
        <w:pStyle w:val="Heading2"/>
        <w:numPr>
          <w:ilvl w:val="0"/>
          <w:numId w:val="0"/>
        </w:numPr>
      </w:pPr>
      <w:r>
        <w:t xml:space="preserve">7.2 </w:t>
      </w:r>
      <w:r w:rsidR="00037201">
        <w:t>Lesson Learned and Test Plan Deviation</w:t>
      </w:r>
    </w:p>
    <w:p w14:paraId="142E778B" w14:textId="2C62175C" w:rsidR="00A12A7A" w:rsidRDefault="00DB293D">
      <w:pPr>
        <w:pBdr>
          <w:top w:val="nil"/>
          <w:left w:val="nil"/>
          <w:bottom w:val="nil"/>
          <w:right w:val="nil"/>
          <w:between w:val="nil"/>
        </w:pBdr>
        <w:spacing w:after="0"/>
      </w:pPr>
      <w:r>
        <w:t>Projects requiring s</w:t>
      </w:r>
      <w:r w:rsidR="0067257E">
        <w:t>ignificant re-</w:t>
      </w:r>
      <w:r>
        <w:t>design</w:t>
      </w:r>
      <w:r w:rsidR="008F20D0">
        <w:t>,</w:t>
      </w:r>
      <w:r>
        <w:t xml:space="preserve"> </w:t>
      </w:r>
      <w:r w:rsidR="005423E9">
        <w:t>such as this one</w:t>
      </w:r>
      <w:r w:rsidR="008F20D0">
        <w:t>,</w:t>
      </w:r>
      <w:r w:rsidR="005423E9">
        <w:t xml:space="preserve"> </w:t>
      </w:r>
      <w:r w:rsidR="0067257E">
        <w:t xml:space="preserve">can be challenging and time consuming as </w:t>
      </w:r>
      <w:r w:rsidR="00A05E9A">
        <w:t xml:space="preserve">modifications are </w:t>
      </w:r>
      <w:r w:rsidR="00BC6DED">
        <w:t xml:space="preserve">proposed, </w:t>
      </w:r>
      <w:r w:rsidR="004D0F10">
        <w:t>discussed,</w:t>
      </w:r>
      <w:r w:rsidR="00BC6DED">
        <w:t xml:space="preserve"> and decided upon in an iterative</w:t>
      </w:r>
      <w:r w:rsidR="000D07E7">
        <w:t xml:space="preserve"> process among</w:t>
      </w:r>
      <w:r w:rsidR="004D0F10">
        <w:t>st</w:t>
      </w:r>
      <w:r w:rsidR="000D07E7">
        <w:t xml:space="preserve"> the team.</w:t>
      </w:r>
      <w:r w:rsidR="004D0F10">
        <w:t xml:space="preserve"> </w:t>
      </w:r>
      <w:r w:rsidR="007E4EC1">
        <w:t>In the future, a</w:t>
      </w:r>
      <w:r w:rsidR="006D7414">
        <w:t xml:space="preserve">n operational </w:t>
      </w:r>
      <w:r w:rsidR="004D0F10">
        <w:t xml:space="preserve">prototype ready for </w:t>
      </w:r>
      <w:r w:rsidR="006D7414">
        <w:t xml:space="preserve">end-to-end bench testing would </w:t>
      </w:r>
      <w:r w:rsidR="000E677C">
        <w:t xml:space="preserve">accelerate this process and require only slight changes in system design during the </w:t>
      </w:r>
      <w:r w:rsidR="007335D4">
        <w:t xml:space="preserve">testing </w:t>
      </w:r>
      <w:r w:rsidR="007E4EC1">
        <w:t xml:space="preserve">support period. </w:t>
      </w:r>
      <w:r w:rsidR="00621243">
        <w:t>The length of the re-design</w:t>
      </w:r>
      <w:r w:rsidR="0097727E">
        <w:t xml:space="preserve"> process</w:t>
      </w:r>
      <w:r w:rsidR="00621243">
        <w:t xml:space="preserve">, Covid </w:t>
      </w:r>
      <w:r w:rsidR="0097727E">
        <w:t xml:space="preserve">supply chain </w:t>
      </w:r>
      <w:r w:rsidR="00621243">
        <w:t>delays, and change</w:t>
      </w:r>
      <w:r w:rsidR="0097727E">
        <w:t>s</w:t>
      </w:r>
      <w:r w:rsidR="00621243">
        <w:t xml:space="preserve"> in </w:t>
      </w:r>
      <w:r w:rsidR="0097727E">
        <w:t xml:space="preserve">key engineering staff at PNNL </w:t>
      </w:r>
      <w:r w:rsidR="00C34F9C">
        <w:t>all contributed to timeline delays and budget challenges</w:t>
      </w:r>
      <w:r w:rsidR="007335D4">
        <w:t xml:space="preserve"> for this project</w:t>
      </w:r>
      <w:r w:rsidR="00C34F9C">
        <w:t xml:space="preserve">. </w:t>
      </w:r>
      <w:r w:rsidR="00417537">
        <w:t xml:space="preserve">For projects requiring additional technology </w:t>
      </w:r>
      <w:r w:rsidR="00417537">
        <w:lastRenderedPageBreak/>
        <w:t>development and sensor integration, a</w:t>
      </w:r>
      <w:r w:rsidR="00343576">
        <w:t xml:space="preserve">dding more contingency </w:t>
      </w:r>
      <w:r w:rsidR="001307B5">
        <w:t xml:space="preserve">for </w:t>
      </w:r>
      <w:r w:rsidR="00343576">
        <w:t>budget</w:t>
      </w:r>
      <w:r w:rsidR="001307B5">
        <w:t xml:space="preserve">ary support </w:t>
      </w:r>
      <w:r w:rsidR="007335D4">
        <w:t>during</w:t>
      </w:r>
      <w:r w:rsidR="001307B5">
        <w:t xml:space="preserve"> </w:t>
      </w:r>
      <w:r w:rsidR="007335D4">
        <w:t xml:space="preserve">the </w:t>
      </w:r>
      <w:r w:rsidR="00343576">
        <w:t xml:space="preserve">planning </w:t>
      </w:r>
      <w:r w:rsidR="007335D4">
        <w:t xml:space="preserve">phase </w:t>
      </w:r>
      <w:r w:rsidR="00657D0F">
        <w:t xml:space="preserve">could be beneficial dependent on the </w:t>
      </w:r>
      <w:r w:rsidR="00740B88">
        <w:t>type of project.</w:t>
      </w:r>
    </w:p>
    <w:p w14:paraId="710A6E7A" w14:textId="35D39590" w:rsidR="00A12A7A" w:rsidRDefault="00A12A7A">
      <w:pPr>
        <w:pBdr>
          <w:top w:val="nil"/>
          <w:left w:val="nil"/>
          <w:bottom w:val="nil"/>
          <w:right w:val="nil"/>
          <w:between w:val="nil"/>
        </w:pBdr>
        <w:spacing w:after="0"/>
      </w:pPr>
    </w:p>
    <w:p w14:paraId="3FCE5AA3" w14:textId="0ADADF97" w:rsidR="00B04118" w:rsidRPr="006460D6" w:rsidRDefault="00A12A7A">
      <w:pPr>
        <w:pBdr>
          <w:top w:val="nil"/>
          <w:left w:val="nil"/>
          <w:bottom w:val="nil"/>
          <w:right w:val="nil"/>
          <w:between w:val="nil"/>
        </w:pBdr>
        <w:spacing w:after="0"/>
      </w:pPr>
      <w:r>
        <w:t xml:space="preserve">With concurrence from OSU, PNNL deviated from the original test plan for </w:t>
      </w:r>
      <w:r w:rsidR="00390750">
        <w:t>complete system bench testing to modular</w:t>
      </w:r>
      <w:r w:rsidR="00D3525F">
        <w:t>, component-based tests</w:t>
      </w:r>
      <w:r w:rsidR="0068307D">
        <w:t xml:space="preserve"> </w:t>
      </w:r>
      <w:r w:rsidR="0015701D">
        <w:t>because of</w:t>
      </w:r>
      <w:r w:rsidR="008C709C">
        <w:t xml:space="preserve"> significant Covid related supply chain delays </w:t>
      </w:r>
      <w:r w:rsidR="0015701D">
        <w:t xml:space="preserve">for the underwater </w:t>
      </w:r>
      <w:r w:rsidR="0068307D">
        <w:t>cables and connectors</w:t>
      </w:r>
      <w:r w:rsidR="00D3525F">
        <w:t xml:space="preserve">. For </w:t>
      </w:r>
      <w:r w:rsidR="00707138">
        <w:t>example</w:t>
      </w:r>
      <w:r w:rsidR="00D3525F">
        <w:t>, the preamplifiers were all independently tested and calibrated</w:t>
      </w:r>
      <w:r w:rsidR="0068307D">
        <w:t xml:space="preserve"> for frequency dependent gain response</w:t>
      </w:r>
      <w:r w:rsidR="0016408A">
        <w:t xml:space="preserve">. Likewise, the </w:t>
      </w:r>
      <w:r w:rsidR="0008260F">
        <w:t xml:space="preserve">R-Pi controlled peripherals (GNSS-PPS and </w:t>
      </w:r>
      <w:r w:rsidR="00DD539B">
        <w:t xml:space="preserve">cellular communications) were tested in </w:t>
      </w:r>
      <w:r w:rsidR="00740B88">
        <w:t>a temporar</w:t>
      </w:r>
      <w:r w:rsidR="006B7ED2">
        <w:t>ily</w:t>
      </w:r>
      <w:r w:rsidR="00AB738C">
        <w:t xml:space="preserve"> “wired” configuration</w:t>
      </w:r>
      <w:r w:rsidR="00DD539B">
        <w:t xml:space="preserve"> with the WISPR</w:t>
      </w:r>
      <w:r w:rsidR="00E41C03">
        <w:t xml:space="preserve"> on the bench, but not </w:t>
      </w:r>
      <w:r w:rsidR="00AB738C">
        <w:t xml:space="preserve">in the designed configuration </w:t>
      </w:r>
      <w:r w:rsidR="00E41C03">
        <w:t>with the 3 m coaxial cabling</w:t>
      </w:r>
      <w:r w:rsidR="00515920">
        <w:t xml:space="preserve"> </w:t>
      </w:r>
      <w:r w:rsidR="006B7ED2">
        <w:t xml:space="preserve">running </w:t>
      </w:r>
      <w:r w:rsidR="00515920">
        <w:t>through the Spar2 hull.</w:t>
      </w:r>
    </w:p>
    <w:p w14:paraId="5F4D588D" w14:textId="77777777" w:rsidR="00A557E6" w:rsidRDefault="00037201">
      <w:pPr>
        <w:pStyle w:val="Heading1"/>
        <w:numPr>
          <w:ilvl w:val="0"/>
          <w:numId w:val="4"/>
        </w:numPr>
      </w:pPr>
      <w:r>
        <w:t>Conclusions and Recommendations</w:t>
      </w:r>
    </w:p>
    <w:p w14:paraId="45945AE5" w14:textId="5E8AD15D" w:rsidR="006460D6" w:rsidRPr="002F39A0" w:rsidRDefault="002F39A0">
      <w:r>
        <w:t>Despite timeline delays</w:t>
      </w:r>
      <w:r w:rsidR="00DF1FFA">
        <w:t xml:space="preserve"> from supply chain and changes in personnel</w:t>
      </w:r>
      <w:r>
        <w:t xml:space="preserve">, the </w:t>
      </w:r>
      <w:r w:rsidR="00A25405">
        <w:t>results from this phase of the project were a major advancement in the re-design of the Spar2 system</w:t>
      </w:r>
      <w:r w:rsidR="004D1157">
        <w:t xml:space="preserve"> with some </w:t>
      </w:r>
      <w:r w:rsidR="00C72282">
        <w:t xml:space="preserve">initial fabrication and assembly of key components. </w:t>
      </w:r>
      <w:r w:rsidR="007554D7">
        <w:t>A new</w:t>
      </w:r>
      <w:r w:rsidR="001536E8">
        <w:t>ly re-designed</w:t>
      </w:r>
      <w:r w:rsidR="0094206E">
        <w:t xml:space="preserve"> Spar2 prototype was </w:t>
      </w:r>
      <w:r w:rsidR="000A7A41">
        <w:t xml:space="preserve">successfully </w:t>
      </w:r>
      <w:r w:rsidR="0094206E">
        <w:t>assembled</w:t>
      </w:r>
      <w:r w:rsidR="004F17A4">
        <w:t>,</w:t>
      </w:r>
      <w:r w:rsidR="0094206E">
        <w:t xml:space="preserve"> </w:t>
      </w:r>
      <w:r w:rsidR="004F17A4">
        <w:t xml:space="preserve">except for the connecting cables, </w:t>
      </w:r>
      <w:r w:rsidR="000A7A41">
        <w:t xml:space="preserve">achieving the project goals for </w:t>
      </w:r>
      <w:r w:rsidR="001536E8">
        <w:t>standing up</w:t>
      </w:r>
      <w:r w:rsidR="000A7A41">
        <w:t xml:space="preserve"> </w:t>
      </w:r>
      <w:r w:rsidR="001536E8">
        <w:t>another</w:t>
      </w:r>
      <w:r w:rsidR="000A7A41">
        <w:t xml:space="preserve"> drifting hydrophone system</w:t>
      </w:r>
      <w:r w:rsidR="00E00534">
        <w:t xml:space="preserve"> </w:t>
      </w:r>
      <w:r w:rsidR="001536E8">
        <w:t>for Marine Energy environmental monitoring</w:t>
      </w:r>
      <w:r w:rsidR="00E00534">
        <w:t xml:space="preserve">, </w:t>
      </w:r>
      <w:r w:rsidR="004F17A4">
        <w:t xml:space="preserve">with a clear path </w:t>
      </w:r>
      <w:r w:rsidR="00263DEC">
        <w:t>forward to Open Water testing and validation.</w:t>
      </w:r>
      <w:r w:rsidR="007554D7">
        <w:t xml:space="preserve"> </w:t>
      </w:r>
    </w:p>
    <w:p w14:paraId="19A8CF70" w14:textId="2EA40DA1" w:rsidR="00A557E6" w:rsidRDefault="00037201">
      <w:pPr>
        <w:pStyle w:val="Heading1"/>
        <w:numPr>
          <w:ilvl w:val="0"/>
          <w:numId w:val="4"/>
        </w:numPr>
      </w:pPr>
      <w:r>
        <w:t>References</w:t>
      </w:r>
    </w:p>
    <w:p w14:paraId="66AB94FB" w14:textId="2C292319" w:rsidR="00FC2175" w:rsidRPr="00FC2175" w:rsidRDefault="0058520E" w:rsidP="00FC2175">
      <w:r w:rsidRPr="003B7D6A">
        <w:rPr>
          <w:rStyle w:val="html-italic"/>
          <w:rFonts w:ascii="Arial" w:hAnsi="Arial" w:cs="Arial"/>
          <w:color w:val="222222"/>
          <w:sz w:val="20"/>
          <w:szCs w:val="20"/>
          <w:shd w:val="clear" w:color="auto" w:fill="FFFFFF"/>
        </w:rPr>
        <w:t>International Electro</w:t>
      </w:r>
      <w:r w:rsidR="002E3E01" w:rsidRPr="003B7D6A">
        <w:rPr>
          <w:rStyle w:val="html-italic"/>
          <w:rFonts w:ascii="Arial" w:hAnsi="Arial" w:cs="Arial"/>
          <w:color w:val="222222"/>
          <w:sz w:val="20"/>
          <w:szCs w:val="20"/>
          <w:shd w:val="clear" w:color="auto" w:fill="FFFFFF"/>
        </w:rPr>
        <w:t>technical Commission:</w:t>
      </w:r>
      <w:r w:rsidR="002E3E01">
        <w:rPr>
          <w:rStyle w:val="html-italic"/>
          <w:rFonts w:ascii="Arial" w:hAnsi="Arial" w:cs="Arial"/>
          <w:i/>
          <w:iCs/>
          <w:color w:val="222222"/>
          <w:sz w:val="20"/>
          <w:szCs w:val="20"/>
          <w:shd w:val="clear" w:color="auto" w:fill="FFFFFF"/>
        </w:rPr>
        <w:t xml:space="preserve"> Technical Specification 62600-40</w:t>
      </w:r>
      <w:r w:rsidR="002316E3">
        <w:rPr>
          <w:rStyle w:val="html-italic"/>
          <w:rFonts w:ascii="Arial" w:hAnsi="Arial" w:cs="Arial"/>
          <w:i/>
          <w:iCs/>
          <w:color w:val="222222"/>
          <w:sz w:val="20"/>
          <w:szCs w:val="20"/>
          <w:shd w:val="clear" w:color="auto" w:fill="FFFFFF"/>
        </w:rPr>
        <w:t>:</w:t>
      </w:r>
      <w:r w:rsidR="00A75EA0">
        <w:rPr>
          <w:rStyle w:val="html-italic"/>
          <w:rFonts w:ascii="Arial" w:hAnsi="Arial" w:cs="Arial"/>
          <w:i/>
          <w:iCs/>
          <w:color w:val="222222"/>
          <w:sz w:val="20"/>
          <w:szCs w:val="20"/>
          <w:shd w:val="clear" w:color="auto" w:fill="FFFFFF"/>
        </w:rPr>
        <w:t xml:space="preserve"> </w:t>
      </w:r>
      <w:r w:rsidR="002316E3">
        <w:rPr>
          <w:rStyle w:val="html-italic"/>
          <w:rFonts w:ascii="Arial" w:hAnsi="Arial" w:cs="Arial"/>
          <w:i/>
          <w:iCs/>
          <w:color w:val="222222"/>
          <w:sz w:val="20"/>
          <w:szCs w:val="20"/>
          <w:shd w:val="clear" w:color="auto" w:fill="FFFFFF"/>
        </w:rPr>
        <w:t>Marine Energy</w:t>
      </w:r>
      <w:r w:rsidR="003B7D6A">
        <w:rPr>
          <w:rStyle w:val="html-italic"/>
          <w:rFonts w:ascii="Arial" w:hAnsi="Arial" w:cs="Arial"/>
          <w:i/>
          <w:iCs/>
          <w:color w:val="222222"/>
          <w:sz w:val="20"/>
          <w:szCs w:val="20"/>
          <w:shd w:val="clear" w:color="auto" w:fill="FFFFFF"/>
        </w:rPr>
        <w:t>-Wave, tidal and Other Water Current Converters – Part 40.</w:t>
      </w:r>
      <w:r w:rsidR="00BE1E77">
        <w:rPr>
          <w:rFonts w:ascii="Arial" w:hAnsi="Arial" w:cs="Arial"/>
          <w:color w:val="222222"/>
          <w:sz w:val="20"/>
          <w:szCs w:val="20"/>
          <w:shd w:val="clear" w:color="auto" w:fill="FFFFFF"/>
        </w:rPr>
        <w:t xml:space="preserve"> </w:t>
      </w:r>
      <w:r w:rsidR="00BE1E77" w:rsidRPr="00A75EA0">
        <w:rPr>
          <w:rFonts w:ascii="Arial" w:hAnsi="Arial" w:cs="Arial"/>
          <w:i/>
          <w:iCs/>
          <w:color w:val="222222"/>
          <w:sz w:val="20"/>
          <w:szCs w:val="20"/>
          <w:shd w:val="clear" w:color="auto" w:fill="FFFFFF"/>
        </w:rPr>
        <w:t>Acoustic Characterization of Marine Energy Converters</w:t>
      </w:r>
      <w:r w:rsidR="00BE1E77">
        <w:rPr>
          <w:rFonts w:ascii="Arial" w:hAnsi="Arial" w:cs="Arial"/>
          <w:color w:val="222222"/>
          <w:sz w:val="20"/>
          <w:szCs w:val="20"/>
          <w:shd w:val="clear" w:color="auto" w:fill="FFFFFF"/>
        </w:rPr>
        <w:t>. Geneva, Switzerland, 2019; p. 44. Availabl</w:t>
      </w:r>
      <w:r w:rsidR="007A735E">
        <w:rPr>
          <w:rFonts w:ascii="Arial" w:hAnsi="Arial" w:cs="Arial"/>
          <w:color w:val="222222"/>
          <w:sz w:val="20"/>
          <w:szCs w:val="20"/>
          <w:shd w:val="clear" w:color="auto" w:fill="FFFFFF"/>
        </w:rPr>
        <w:t xml:space="preserve">e </w:t>
      </w:r>
      <w:r w:rsidR="00BE1E77">
        <w:rPr>
          <w:rFonts w:ascii="Arial" w:hAnsi="Arial" w:cs="Arial"/>
          <w:color w:val="222222"/>
          <w:sz w:val="20"/>
          <w:szCs w:val="20"/>
          <w:shd w:val="clear" w:color="auto" w:fill="FFFFFF"/>
        </w:rPr>
        <w:t>online: </w:t>
      </w:r>
      <w:hyperlink r:id="rId20" w:tgtFrame="_blank" w:history="1">
        <w:r w:rsidR="00BE1E77">
          <w:rPr>
            <w:rStyle w:val="Hyperlink"/>
            <w:rFonts w:ascii="Arial" w:hAnsi="Arial" w:cs="Arial"/>
            <w:b/>
            <w:bCs/>
            <w:color w:val="4F5671"/>
            <w:sz w:val="20"/>
            <w:szCs w:val="20"/>
            <w:shd w:val="clear" w:color="auto" w:fill="FFFFFF"/>
          </w:rPr>
          <w:t>https://webstore.iec.ch/publication/31031</w:t>
        </w:r>
      </w:hyperlink>
      <w:r w:rsidR="00BE1E77">
        <w:rPr>
          <w:rFonts w:ascii="Arial" w:hAnsi="Arial" w:cs="Arial"/>
          <w:color w:val="222222"/>
          <w:sz w:val="20"/>
          <w:szCs w:val="20"/>
          <w:shd w:val="clear" w:color="auto" w:fill="FFFFFF"/>
        </w:rPr>
        <w:t> </w:t>
      </w:r>
    </w:p>
    <w:p w14:paraId="10E9FDC1" w14:textId="77777777" w:rsidR="00A557E6" w:rsidRDefault="00037201">
      <w:pPr>
        <w:pStyle w:val="Heading1"/>
        <w:numPr>
          <w:ilvl w:val="0"/>
          <w:numId w:val="4"/>
        </w:numPr>
      </w:pPr>
      <w:r>
        <w:t>Acknowledgements</w:t>
      </w:r>
    </w:p>
    <w:p w14:paraId="7BB89493" w14:textId="43319EF8" w:rsidR="00A557E6" w:rsidRPr="00A75EA0" w:rsidRDefault="00A75EA0">
      <w:r>
        <w:t xml:space="preserve">The authors would like to thank Nicole Sather (PNNL) </w:t>
      </w:r>
      <w:r w:rsidR="0033609E">
        <w:t>for programmatic and institutional support</w:t>
      </w:r>
      <w:r w:rsidR="00970A0F">
        <w:t xml:space="preserve"> and </w:t>
      </w:r>
      <w:r w:rsidR="00CC1D0A">
        <w:t xml:space="preserve">Chris Jones from Embedded Ocean Systems (EOS) LLC for </w:t>
      </w:r>
      <w:r w:rsidR="006D1FA8">
        <w:t xml:space="preserve">software and design discussions including the WISPR2 </w:t>
      </w:r>
      <w:r w:rsidR="00B63AD1">
        <w:t xml:space="preserve">microcontroller </w:t>
      </w:r>
      <w:r w:rsidR="006D1FA8">
        <w:t>board</w:t>
      </w:r>
      <w:r w:rsidR="002B3160">
        <w:t>.</w:t>
      </w:r>
    </w:p>
    <w:p w14:paraId="7328C5D5" w14:textId="77777777" w:rsidR="00A557E6" w:rsidRDefault="00037201">
      <w:pPr>
        <w:pStyle w:val="Heading1"/>
        <w:numPr>
          <w:ilvl w:val="0"/>
          <w:numId w:val="4"/>
        </w:numPr>
      </w:pPr>
      <w:r>
        <w:t>Appendix</w:t>
      </w:r>
    </w:p>
    <w:p w14:paraId="7E3A7516" w14:textId="187C0ED3" w:rsidR="00A557E6" w:rsidRPr="00395F1E" w:rsidRDefault="006C74B7" w:rsidP="00395F1E">
      <w:pPr>
        <w:pStyle w:val="NoSpacing"/>
        <w:rPr>
          <w:b/>
          <w:bCs/>
        </w:rPr>
      </w:pPr>
      <w:r w:rsidRPr="00395F1E">
        <w:rPr>
          <w:b/>
          <w:bCs/>
        </w:rPr>
        <w:t>OSU PreAmp 31</w:t>
      </w:r>
      <w:r w:rsidR="00EF6325">
        <w:rPr>
          <w:b/>
          <w:bCs/>
        </w:rPr>
        <w:t>.</w:t>
      </w:r>
      <w:r w:rsidR="00037201">
        <w:rPr>
          <w:color w:val="0070C0"/>
        </w:rPr>
        <w:t xml:space="preserve"> </w:t>
      </w:r>
      <w:r w:rsidR="00EF6325">
        <w:t>G</w:t>
      </w:r>
      <w:r w:rsidR="00E81BCD" w:rsidRPr="00EF6325">
        <w:t xml:space="preserve">ains and </w:t>
      </w:r>
      <w:r w:rsidR="00EF6325">
        <w:t xml:space="preserve">system </w:t>
      </w:r>
      <w:r w:rsidR="00E81BCD" w:rsidRPr="00EF6325">
        <w:t>sensitivities at logarithmically equally spaced frequencies</w:t>
      </w:r>
    </w:p>
    <w:tbl>
      <w:tblPr>
        <w:tblW w:w="6840" w:type="dxa"/>
        <w:tblLook w:val="04A0" w:firstRow="1" w:lastRow="0" w:firstColumn="1" w:lastColumn="0" w:noHBand="0" w:noVBand="1"/>
      </w:tblPr>
      <w:tblGrid>
        <w:gridCol w:w="940"/>
        <w:gridCol w:w="940"/>
        <w:gridCol w:w="940"/>
        <w:gridCol w:w="940"/>
        <w:gridCol w:w="940"/>
        <w:gridCol w:w="940"/>
        <w:gridCol w:w="1200"/>
      </w:tblGrid>
      <w:tr w:rsidR="00E81BCD" w:rsidRPr="003322F6" w14:paraId="46DC7A61" w14:textId="77777777" w:rsidTr="00EF6325">
        <w:trPr>
          <w:trHeight w:val="288"/>
        </w:trPr>
        <w:tc>
          <w:tcPr>
            <w:tcW w:w="940" w:type="dxa"/>
            <w:tcBorders>
              <w:top w:val="nil"/>
              <w:left w:val="nil"/>
              <w:bottom w:val="nil"/>
              <w:right w:val="nil"/>
            </w:tcBorders>
            <w:shd w:val="clear" w:color="auto" w:fill="auto"/>
            <w:noWrap/>
            <w:vAlign w:val="bottom"/>
            <w:hideMark/>
          </w:tcPr>
          <w:p w14:paraId="7941F50A" w14:textId="77777777" w:rsidR="00E81BCD" w:rsidRPr="003322F6" w:rsidRDefault="00E81BCD" w:rsidP="003322F6">
            <w:pPr>
              <w:spacing w:after="0" w:line="240" w:lineRule="auto"/>
              <w:rPr>
                <w:rFonts w:eastAsia="Times New Roman"/>
                <w:color w:val="000000"/>
                <w:sz w:val="20"/>
                <w:szCs w:val="20"/>
              </w:rPr>
            </w:pPr>
            <w:r w:rsidRPr="003322F6">
              <w:rPr>
                <w:rFonts w:eastAsia="Times New Roman"/>
                <w:color w:val="000000"/>
                <w:sz w:val="20"/>
                <w:szCs w:val="20"/>
              </w:rPr>
              <w:t>Freq [Hz]</w:t>
            </w:r>
          </w:p>
        </w:tc>
        <w:tc>
          <w:tcPr>
            <w:tcW w:w="940" w:type="dxa"/>
            <w:tcBorders>
              <w:top w:val="nil"/>
              <w:left w:val="nil"/>
              <w:bottom w:val="nil"/>
              <w:right w:val="nil"/>
            </w:tcBorders>
            <w:shd w:val="clear" w:color="auto" w:fill="auto"/>
            <w:noWrap/>
            <w:vAlign w:val="bottom"/>
            <w:hideMark/>
          </w:tcPr>
          <w:p w14:paraId="7262857A" w14:textId="77777777" w:rsidR="00E81BCD" w:rsidRPr="003322F6" w:rsidRDefault="00E81BCD" w:rsidP="003322F6">
            <w:pPr>
              <w:spacing w:after="0" w:line="240" w:lineRule="auto"/>
              <w:rPr>
                <w:rFonts w:eastAsia="Times New Roman"/>
                <w:color w:val="000000"/>
                <w:sz w:val="20"/>
                <w:szCs w:val="20"/>
              </w:rPr>
            </w:pPr>
            <w:r w:rsidRPr="003322F6">
              <w:rPr>
                <w:rFonts w:eastAsia="Times New Roman"/>
                <w:color w:val="000000"/>
                <w:sz w:val="20"/>
                <w:szCs w:val="20"/>
              </w:rPr>
              <w:t>Vin [V]</w:t>
            </w:r>
          </w:p>
        </w:tc>
        <w:tc>
          <w:tcPr>
            <w:tcW w:w="940" w:type="dxa"/>
            <w:tcBorders>
              <w:top w:val="nil"/>
              <w:left w:val="nil"/>
              <w:bottom w:val="nil"/>
              <w:right w:val="nil"/>
            </w:tcBorders>
          </w:tcPr>
          <w:p w14:paraId="2166734A" w14:textId="77777777" w:rsidR="00E81BCD" w:rsidRPr="003322F6" w:rsidRDefault="00E81BCD" w:rsidP="003322F6">
            <w:pPr>
              <w:spacing w:after="0" w:line="240" w:lineRule="auto"/>
              <w:rPr>
                <w:rFonts w:eastAsia="Times New Roman"/>
                <w:color w:val="000000"/>
                <w:sz w:val="20"/>
                <w:szCs w:val="20"/>
              </w:rPr>
            </w:pPr>
          </w:p>
        </w:tc>
        <w:tc>
          <w:tcPr>
            <w:tcW w:w="940" w:type="dxa"/>
            <w:tcBorders>
              <w:top w:val="nil"/>
              <w:left w:val="nil"/>
              <w:bottom w:val="nil"/>
              <w:right w:val="nil"/>
            </w:tcBorders>
          </w:tcPr>
          <w:p w14:paraId="2901DEA9" w14:textId="04ED5F1C" w:rsidR="00E81BCD" w:rsidRPr="003322F6" w:rsidRDefault="00E81BCD" w:rsidP="003322F6">
            <w:pPr>
              <w:spacing w:after="0" w:line="240" w:lineRule="auto"/>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48A79B78" w14:textId="60549C6D" w:rsidR="00E81BCD" w:rsidRPr="003322F6" w:rsidRDefault="00E81BCD" w:rsidP="003322F6">
            <w:pPr>
              <w:spacing w:after="0" w:line="240" w:lineRule="auto"/>
              <w:rPr>
                <w:rFonts w:eastAsia="Times New Roman"/>
                <w:color w:val="000000"/>
                <w:sz w:val="20"/>
                <w:szCs w:val="20"/>
              </w:rPr>
            </w:pPr>
            <w:r w:rsidRPr="003322F6">
              <w:rPr>
                <w:rFonts w:eastAsia="Times New Roman"/>
                <w:color w:val="000000"/>
                <w:sz w:val="20"/>
                <w:szCs w:val="20"/>
              </w:rPr>
              <w:t>Vout [V]</w:t>
            </w:r>
          </w:p>
        </w:tc>
        <w:tc>
          <w:tcPr>
            <w:tcW w:w="940" w:type="dxa"/>
            <w:tcBorders>
              <w:top w:val="nil"/>
              <w:left w:val="nil"/>
              <w:bottom w:val="nil"/>
              <w:right w:val="nil"/>
            </w:tcBorders>
            <w:shd w:val="clear" w:color="auto" w:fill="auto"/>
            <w:noWrap/>
            <w:vAlign w:val="bottom"/>
            <w:hideMark/>
          </w:tcPr>
          <w:p w14:paraId="61043810" w14:textId="77777777" w:rsidR="00E81BCD" w:rsidRPr="003322F6" w:rsidRDefault="00E81BCD" w:rsidP="003322F6">
            <w:pPr>
              <w:spacing w:after="0" w:line="240" w:lineRule="auto"/>
              <w:rPr>
                <w:rFonts w:eastAsia="Times New Roman"/>
                <w:color w:val="000000"/>
                <w:sz w:val="20"/>
                <w:szCs w:val="20"/>
              </w:rPr>
            </w:pPr>
            <w:r w:rsidRPr="003322F6">
              <w:rPr>
                <w:rFonts w:eastAsia="Times New Roman"/>
                <w:color w:val="000000"/>
                <w:sz w:val="20"/>
                <w:szCs w:val="20"/>
              </w:rPr>
              <w:t>Gain dB</w:t>
            </w:r>
          </w:p>
        </w:tc>
        <w:tc>
          <w:tcPr>
            <w:tcW w:w="1200" w:type="dxa"/>
            <w:tcBorders>
              <w:top w:val="nil"/>
              <w:left w:val="nil"/>
              <w:bottom w:val="nil"/>
              <w:right w:val="nil"/>
            </w:tcBorders>
            <w:shd w:val="clear" w:color="auto" w:fill="auto"/>
            <w:noWrap/>
            <w:vAlign w:val="bottom"/>
            <w:hideMark/>
          </w:tcPr>
          <w:p w14:paraId="79E7A61C" w14:textId="426349E8" w:rsidR="00E81BCD" w:rsidRPr="003322F6" w:rsidRDefault="00E81BCD" w:rsidP="00EF6325">
            <w:pPr>
              <w:spacing w:after="0" w:line="240" w:lineRule="auto"/>
              <w:ind w:right="-898"/>
              <w:rPr>
                <w:rFonts w:eastAsia="Times New Roman"/>
                <w:color w:val="000000"/>
                <w:sz w:val="20"/>
                <w:szCs w:val="20"/>
              </w:rPr>
            </w:pPr>
            <w:r w:rsidRPr="003322F6">
              <w:rPr>
                <w:rFonts w:eastAsia="Times New Roman"/>
                <w:color w:val="000000"/>
                <w:sz w:val="20"/>
                <w:szCs w:val="20"/>
              </w:rPr>
              <w:t>Sensitivity</w:t>
            </w:r>
            <w:r w:rsidR="00EF6325">
              <w:rPr>
                <w:rFonts w:eastAsia="Times New Roman"/>
                <w:color w:val="000000"/>
                <w:sz w:val="20"/>
                <w:szCs w:val="20"/>
              </w:rPr>
              <w:t xml:space="preserve"> dB </w:t>
            </w:r>
          </w:p>
        </w:tc>
      </w:tr>
      <w:tr w:rsidR="00E81BCD" w:rsidRPr="003322F6" w14:paraId="31BA3210" w14:textId="77777777" w:rsidTr="00EF6325">
        <w:trPr>
          <w:trHeight w:val="288"/>
        </w:trPr>
        <w:tc>
          <w:tcPr>
            <w:tcW w:w="940" w:type="dxa"/>
            <w:tcBorders>
              <w:top w:val="nil"/>
              <w:left w:val="nil"/>
              <w:bottom w:val="nil"/>
              <w:right w:val="nil"/>
            </w:tcBorders>
            <w:shd w:val="clear" w:color="auto" w:fill="auto"/>
            <w:noWrap/>
            <w:vAlign w:val="bottom"/>
            <w:hideMark/>
          </w:tcPr>
          <w:p w14:paraId="134FBEF9"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w:t>
            </w:r>
          </w:p>
        </w:tc>
        <w:tc>
          <w:tcPr>
            <w:tcW w:w="940" w:type="dxa"/>
            <w:tcBorders>
              <w:top w:val="nil"/>
              <w:left w:val="nil"/>
              <w:bottom w:val="nil"/>
              <w:right w:val="nil"/>
            </w:tcBorders>
            <w:shd w:val="clear" w:color="auto" w:fill="auto"/>
            <w:noWrap/>
            <w:vAlign w:val="bottom"/>
            <w:hideMark/>
          </w:tcPr>
          <w:p w14:paraId="755E00DD"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0.5</w:t>
            </w:r>
          </w:p>
        </w:tc>
        <w:tc>
          <w:tcPr>
            <w:tcW w:w="940" w:type="dxa"/>
            <w:tcBorders>
              <w:top w:val="nil"/>
              <w:left w:val="nil"/>
              <w:bottom w:val="nil"/>
              <w:right w:val="nil"/>
            </w:tcBorders>
          </w:tcPr>
          <w:p w14:paraId="276801B0"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55AF511C" w14:textId="7261A79C"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32541725" w14:textId="47C7C3CC"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0.188</w:t>
            </w:r>
          </w:p>
        </w:tc>
        <w:tc>
          <w:tcPr>
            <w:tcW w:w="940" w:type="dxa"/>
            <w:tcBorders>
              <w:top w:val="nil"/>
              <w:left w:val="nil"/>
              <w:bottom w:val="nil"/>
              <w:right w:val="nil"/>
            </w:tcBorders>
            <w:shd w:val="clear" w:color="auto" w:fill="auto"/>
            <w:noWrap/>
            <w:vAlign w:val="bottom"/>
            <w:hideMark/>
          </w:tcPr>
          <w:p w14:paraId="5F08BFD4"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-8.5</w:t>
            </w:r>
          </w:p>
        </w:tc>
        <w:tc>
          <w:tcPr>
            <w:tcW w:w="1200" w:type="dxa"/>
            <w:tcBorders>
              <w:top w:val="nil"/>
              <w:left w:val="nil"/>
              <w:bottom w:val="nil"/>
              <w:right w:val="nil"/>
            </w:tcBorders>
            <w:shd w:val="clear" w:color="auto" w:fill="auto"/>
            <w:noWrap/>
            <w:vAlign w:val="bottom"/>
            <w:hideMark/>
          </w:tcPr>
          <w:p w14:paraId="6DB41C9A"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-228.5</w:t>
            </w:r>
          </w:p>
        </w:tc>
      </w:tr>
      <w:tr w:rsidR="00E81BCD" w:rsidRPr="003322F6" w14:paraId="5DC3FDFB" w14:textId="77777777" w:rsidTr="00EF6325">
        <w:trPr>
          <w:trHeight w:val="288"/>
        </w:trPr>
        <w:tc>
          <w:tcPr>
            <w:tcW w:w="940" w:type="dxa"/>
            <w:tcBorders>
              <w:top w:val="nil"/>
              <w:left w:val="nil"/>
              <w:bottom w:val="nil"/>
              <w:right w:val="nil"/>
            </w:tcBorders>
            <w:shd w:val="clear" w:color="auto" w:fill="auto"/>
            <w:noWrap/>
            <w:vAlign w:val="bottom"/>
            <w:hideMark/>
          </w:tcPr>
          <w:p w14:paraId="4F1F5BDD"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2</w:t>
            </w:r>
          </w:p>
        </w:tc>
        <w:tc>
          <w:tcPr>
            <w:tcW w:w="940" w:type="dxa"/>
            <w:tcBorders>
              <w:top w:val="nil"/>
              <w:left w:val="nil"/>
              <w:bottom w:val="nil"/>
              <w:right w:val="nil"/>
            </w:tcBorders>
            <w:shd w:val="clear" w:color="auto" w:fill="auto"/>
            <w:noWrap/>
            <w:vAlign w:val="bottom"/>
            <w:hideMark/>
          </w:tcPr>
          <w:p w14:paraId="01141524"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0.3</w:t>
            </w:r>
          </w:p>
        </w:tc>
        <w:tc>
          <w:tcPr>
            <w:tcW w:w="940" w:type="dxa"/>
            <w:tcBorders>
              <w:top w:val="nil"/>
              <w:left w:val="nil"/>
              <w:bottom w:val="nil"/>
              <w:right w:val="nil"/>
            </w:tcBorders>
          </w:tcPr>
          <w:p w14:paraId="3E04DE7D"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1D26B201" w14:textId="5C1573B5"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7A7BB01C" w14:textId="41C77D82"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0.338</w:t>
            </w:r>
          </w:p>
        </w:tc>
        <w:tc>
          <w:tcPr>
            <w:tcW w:w="940" w:type="dxa"/>
            <w:tcBorders>
              <w:top w:val="nil"/>
              <w:left w:val="nil"/>
              <w:bottom w:val="nil"/>
              <w:right w:val="nil"/>
            </w:tcBorders>
            <w:shd w:val="clear" w:color="auto" w:fill="auto"/>
            <w:noWrap/>
            <w:vAlign w:val="bottom"/>
            <w:hideMark/>
          </w:tcPr>
          <w:p w14:paraId="76201E8D"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1.0</w:t>
            </w:r>
          </w:p>
        </w:tc>
        <w:tc>
          <w:tcPr>
            <w:tcW w:w="1200" w:type="dxa"/>
            <w:tcBorders>
              <w:top w:val="nil"/>
              <w:left w:val="nil"/>
              <w:bottom w:val="nil"/>
              <w:right w:val="nil"/>
            </w:tcBorders>
            <w:shd w:val="clear" w:color="auto" w:fill="auto"/>
            <w:noWrap/>
            <w:vAlign w:val="bottom"/>
            <w:hideMark/>
          </w:tcPr>
          <w:p w14:paraId="494100AE"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-212.9</w:t>
            </w:r>
          </w:p>
        </w:tc>
      </w:tr>
      <w:tr w:rsidR="00E81BCD" w:rsidRPr="003322F6" w14:paraId="30A2616C" w14:textId="77777777" w:rsidTr="00EF6325">
        <w:trPr>
          <w:trHeight w:val="288"/>
        </w:trPr>
        <w:tc>
          <w:tcPr>
            <w:tcW w:w="940" w:type="dxa"/>
            <w:tcBorders>
              <w:top w:val="nil"/>
              <w:left w:val="nil"/>
              <w:bottom w:val="nil"/>
              <w:right w:val="nil"/>
            </w:tcBorders>
            <w:shd w:val="clear" w:color="auto" w:fill="auto"/>
            <w:noWrap/>
            <w:vAlign w:val="bottom"/>
            <w:hideMark/>
          </w:tcPr>
          <w:p w14:paraId="42F3802B"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5</w:t>
            </w:r>
          </w:p>
        </w:tc>
        <w:tc>
          <w:tcPr>
            <w:tcW w:w="940" w:type="dxa"/>
            <w:tcBorders>
              <w:top w:val="nil"/>
              <w:left w:val="nil"/>
              <w:bottom w:val="nil"/>
              <w:right w:val="nil"/>
            </w:tcBorders>
            <w:shd w:val="clear" w:color="auto" w:fill="auto"/>
            <w:noWrap/>
            <w:vAlign w:val="bottom"/>
            <w:hideMark/>
          </w:tcPr>
          <w:p w14:paraId="1288C060"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0.2</w:t>
            </w:r>
          </w:p>
        </w:tc>
        <w:tc>
          <w:tcPr>
            <w:tcW w:w="940" w:type="dxa"/>
            <w:tcBorders>
              <w:top w:val="nil"/>
              <w:left w:val="nil"/>
              <w:bottom w:val="nil"/>
              <w:right w:val="nil"/>
            </w:tcBorders>
          </w:tcPr>
          <w:p w14:paraId="12E70698"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1CF8BCD4" w14:textId="5BD8454A"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2348D2AE" w14:textId="708798AB"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0.663</w:t>
            </w:r>
          </w:p>
        </w:tc>
        <w:tc>
          <w:tcPr>
            <w:tcW w:w="940" w:type="dxa"/>
            <w:tcBorders>
              <w:top w:val="nil"/>
              <w:left w:val="nil"/>
              <w:bottom w:val="nil"/>
              <w:right w:val="nil"/>
            </w:tcBorders>
            <w:shd w:val="clear" w:color="auto" w:fill="auto"/>
            <w:noWrap/>
            <w:vAlign w:val="bottom"/>
            <w:hideMark/>
          </w:tcPr>
          <w:p w14:paraId="3BC732B4"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10.4</w:t>
            </w:r>
          </w:p>
        </w:tc>
        <w:tc>
          <w:tcPr>
            <w:tcW w:w="1200" w:type="dxa"/>
            <w:tcBorders>
              <w:top w:val="nil"/>
              <w:left w:val="nil"/>
              <w:bottom w:val="nil"/>
              <w:right w:val="nil"/>
            </w:tcBorders>
            <w:shd w:val="clear" w:color="auto" w:fill="auto"/>
            <w:noWrap/>
            <w:vAlign w:val="bottom"/>
            <w:hideMark/>
          </w:tcPr>
          <w:p w14:paraId="63F106E5"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-195.6</w:t>
            </w:r>
          </w:p>
        </w:tc>
      </w:tr>
      <w:tr w:rsidR="00E81BCD" w:rsidRPr="003322F6" w14:paraId="4E404B7A" w14:textId="77777777" w:rsidTr="00EF6325">
        <w:trPr>
          <w:trHeight w:val="288"/>
        </w:trPr>
        <w:tc>
          <w:tcPr>
            <w:tcW w:w="940" w:type="dxa"/>
            <w:tcBorders>
              <w:top w:val="nil"/>
              <w:left w:val="nil"/>
              <w:bottom w:val="nil"/>
              <w:right w:val="nil"/>
            </w:tcBorders>
            <w:shd w:val="clear" w:color="auto" w:fill="auto"/>
            <w:noWrap/>
            <w:vAlign w:val="bottom"/>
            <w:hideMark/>
          </w:tcPr>
          <w:p w14:paraId="60804B18"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10</w:t>
            </w:r>
          </w:p>
        </w:tc>
        <w:tc>
          <w:tcPr>
            <w:tcW w:w="940" w:type="dxa"/>
            <w:tcBorders>
              <w:top w:val="nil"/>
              <w:left w:val="nil"/>
              <w:bottom w:val="nil"/>
              <w:right w:val="nil"/>
            </w:tcBorders>
            <w:shd w:val="clear" w:color="auto" w:fill="auto"/>
            <w:noWrap/>
            <w:vAlign w:val="bottom"/>
            <w:hideMark/>
          </w:tcPr>
          <w:p w14:paraId="34CDAFE9"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0.2</w:t>
            </w:r>
          </w:p>
        </w:tc>
        <w:tc>
          <w:tcPr>
            <w:tcW w:w="940" w:type="dxa"/>
            <w:tcBorders>
              <w:top w:val="nil"/>
              <w:left w:val="nil"/>
              <w:bottom w:val="nil"/>
              <w:right w:val="nil"/>
            </w:tcBorders>
          </w:tcPr>
          <w:p w14:paraId="1F625F06"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3AE6DF2B" w14:textId="43F4BF79"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51E24F77" w14:textId="0D70C94A"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0.962</w:t>
            </w:r>
          </w:p>
        </w:tc>
        <w:tc>
          <w:tcPr>
            <w:tcW w:w="940" w:type="dxa"/>
            <w:tcBorders>
              <w:top w:val="nil"/>
              <w:left w:val="nil"/>
              <w:bottom w:val="nil"/>
              <w:right w:val="nil"/>
            </w:tcBorders>
            <w:shd w:val="clear" w:color="auto" w:fill="auto"/>
            <w:noWrap/>
            <w:vAlign w:val="bottom"/>
            <w:hideMark/>
          </w:tcPr>
          <w:p w14:paraId="720F6F8E"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13.6</w:t>
            </w:r>
          </w:p>
        </w:tc>
        <w:tc>
          <w:tcPr>
            <w:tcW w:w="1200" w:type="dxa"/>
            <w:tcBorders>
              <w:top w:val="nil"/>
              <w:left w:val="nil"/>
              <w:bottom w:val="nil"/>
              <w:right w:val="nil"/>
            </w:tcBorders>
            <w:shd w:val="clear" w:color="auto" w:fill="auto"/>
            <w:noWrap/>
            <w:vAlign w:val="bottom"/>
            <w:hideMark/>
          </w:tcPr>
          <w:p w14:paraId="553786EE"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-186.4</w:t>
            </w:r>
          </w:p>
        </w:tc>
      </w:tr>
      <w:tr w:rsidR="00E81BCD" w:rsidRPr="003322F6" w14:paraId="0233B5AB" w14:textId="77777777" w:rsidTr="00EF6325">
        <w:trPr>
          <w:trHeight w:val="288"/>
        </w:trPr>
        <w:tc>
          <w:tcPr>
            <w:tcW w:w="940" w:type="dxa"/>
            <w:tcBorders>
              <w:top w:val="nil"/>
              <w:left w:val="nil"/>
              <w:bottom w:val="nil"/>
              <w:right w:val="nil"/>
            </w:tcBorders>
            <w:shd w:val="clear" w:color="auto" w:fill="auto"/>
            <w:noWrap/>
            <w:vAlign w:val="bottom"/>
            <w:hideMark/>
          </w:tcPr>
          <w:p w14:paraId="139C5A32"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20</w:t>
            </w:r>
          </w:p>
        </w:tc>
        <w:tc>
          <w:tcPr>
            <w:tcW w:w="940" w:type="dxa"/>
            <w:tcBorders>
              <w:top w:val="nil"/>
              <w:left w:val="nil"/>
              <w:bottom w:val="nil"/>
              <w:right w:val="nil"/>
            </w:tcBorders>
            <w:shd w:val="clear" w:color="auto" w:fill="auto"/>
            <w:noWrap/>
            <w:vAlign w:val="bottom"/>
            <w:hideMark/>
          </w:tcPr>
          <w:p w14:paraId="703CDF97"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0.2</w:t>
            </w:r>
          </w:p>
        </w:tc>
        <w:tc>
          <w:tcPr>
            <w:tcW w:w="940" w:type="dxa"/>
            <w:tcBorders>
              <w:top w:val="nil"/>
              <w:left w:val="nil"/>
              <w:bottom w:val="nil"/>
              <w:right w:val="nil"/>
            </w:tcBorders>
          </w:tcPr>
          <w:p w14:paraId="1B14D4B8"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61D18F09" w14:textId="1BE42965"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6A5AA33B" w14:textId="460C52CE"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1.090</w:t>
            </w:r>
          </w:p>
        </w:tc>
        <w:tc>
          <w:tcPr>
            <w:tcW w:w="940" w:type="dxa"/>
            <w:tcBorders>
              <w:top w:val="nil"/>
              <w:left w:val="nil"/>
              <w:bottom w:val="nil"/>
              <w:right w:val="nil"/>
            </w:tcBorders>
            <w:shd w:val="clear" w:color="auto" w:fill="auto"/>
            <w:noWrap/>
            <w:vAlign w:val="bottom"/>
            <w:hideMark/>
          </w:tcPr>
          <w:p w14:paraId="3235068B"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14.7</w:t>
            </w:r>
          </w:p>
        </w:tc>
        <w:tc>
          <w:tcPr>
            <w:tcW w:w="1200" w:type="dxa"/>
            <w:tcBorders>
              <w:top w:val="nil"/>
              <w:left w:val="nil"/>
              <w:bottom w:val="nil"/>
              <w:right w:val="nil"/>
            </w:tcBorders>
            <w:shd w:val="clear" w:color="auto" w:fill="auto"/>
            <w:noWrap/>
            <w:vAlign w:val="bottom"/>
            <w:hideMark/>
          </w:tcPr>
          <w:p w14:paraId="3748E2DB"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-179.4</w:t>
            </w:r>
          </w:p>
        </w:tc>
      </w:tr>
      <w:tr w:rsidR="00E81BCD" w:rsidRPr="003322F6" w14:paraId="46C0BD05" w14:textId="77777777" w:rsidTr="00EF6325">
        <w:trPr>
          <w:trHeight w:val="288"/>
        </w:trPr>
        <w:tc>
          <w:tcPr>
            <w:tcW w:w="940" w:type="dxa"/>
            <w:tcBorders>
              <w:top w:val="nil"/>
              <w:left w:val="nil"/>
              <w:bottom w:val="nil"/>
              <w:right w:val="nil"/>
            </w:tcBorders>
            <w:shd w:val="clear" w:color="auto" w:fill="auto"/>
            <w:noWrap/>
            <w:vAlign w:val="bottom"/>
            <w:hideMark/>
          </w:tcPr>
          <w:p w14:paraId="14CD06E3"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lastRenderedPageBreak/>
              <w:t>50</w:t>
            </w:r>
          </w:p>
        </w:tc>
        <w:tc>
          <w:tcPr>
            <w:tcW w:w="940" w:type="dxa"/>
            <w:tcBorders>
              <w:top w:val="nil"/>
              <w:left w:val="nil"/>
              <w:bottom w:val="nil"/>
              <w:right w:val="nil"/>
            </w:tcBorders>
            <w:shd w:val="clear" w:color="auto" w:fill="auto"/>
            <w:noWrap/>
            <w:vAlign w:val="bottom"/>
            <w:hideMark/>
          </w:tcPr>
          <w:p w14:paraId="188DFAED"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0.2</w:t>
            </w:r>
          </w:p>
        </w:tc>
        <w:tc>
          <w:tcPr>
            <w:tcW w:w="940" w:type="dxa"/>
            <w:tcBorders>
              <w:top w:val="nil"/>
              <w:left w:val="nil"/>
              <w:bottom w:val="nil"/>
              <w:right w:val="nil"/>
            </w:tcBorders>
          </w:tcPr>
          <w:p w14:paraId="472A4D5A"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44431FAA" w14:textId="09316632"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19E01304" w14:textId="3F69432E"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1.144</w:t>
            </w:r>
          </w:p>
        </w:tc>
        <w:tc>
          <w:tcPr>
            <w:tcW w:w="940" w:type="dxa"/>
            <w:tcBorders>
              <w:top w:val="nil"/>
              <w:left w:val="nil"/>
              <w:bottom w:val="nil"/>
              <w:right w:val="nil"/>
            </w:tcBorders>
            <w:shd w:val="clear" w:color="auto" w:fill="auto"/>
            <w:noWrap/>
            <w:vAlign w:val="bottom"/>
            <w:hideMark/>
          </w:tcPr>
          <w:p w14:paraId="44464DC7"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15.1</w:t>
            </w:r>
          </w:p>
        </w:tc>
        <w:tc>
          <w:tcPr>
            <w:tcW w:w="1200" w:type="dxa"/>
            <w:tcBorders>
              <w:top w:val="nil"/>
              <w:left w:val="nil"/>
              <w:bottom w:val="nil"/>
              <w:right w:val="nil"/>
            </w:tcBorders>
            <w:shd w:val="clear" w:color="auto" w:fill="auto"/>
            <w:noWrap/>
            <w:vAlign w:val="bottom"/>
            <w:hideMark/>
          </w:tcPr>
          <w:p w14:paraId="5822B684"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-171.8</w:t>
            </w:r>
          </w:p>
        </w:tc>
      </w:tr>
      <w:tr w:rsidR="00E81BCD" w:rsidRPr="003322F6" w14:paraId="4EF7AD18" w14:textId="77777777" w:rsidTr="00EF6325">
        <w:trPr>
          <w:trHeight w:val="288"/>
        </w:trPr>
        <w:tc>
          <w:tcPr>
            <w:tcW w:w="940" w:type="dxa"/>
            <w:tcBorders>
              <w:top w:val="nil"/>
              <w:left w:val="nil"/>
              <w:bottom w:val="nil"/>
              <w:right w:val="nil"/>
            </w:tcBorders>
            <w:shd w:val="clear" w:color="auto" w:fill="auto"/>
            <w:noWrap/>
            <w:vAlign w:val="bottom"/>
            <w:hideMark/>
          </w:tcPr>
          <w:p w14:paraId="6B204533"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100</w:t>
            </w:r>
          </w:p>
        </w:tc>
        <w:tc>
          <w:tcPr>
            <w:tcW w:w="940" w:type="dxa"/>
            <w:tcBorders>
              <w:top w:val="nil"/>
              <w:left w:val="nil"/>
              <w:bottom w:val="nil"/>
              <w:right w:val="nil"/>
            </w:tcBorders>
            <w:shd w:val="clear" w:color="auto" w:fill="auto"/>
            <w:noWrap/>
            <w:vAlign w:val="bottom"/>
            <w:hideMark/>
          </w:tcPr>
          <w:p w14:paraId="500BB44E"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0.2</w:t>
            </w:r>
          </w:p>
        </w:tc>
        <w:tc>
          <w:tcPr>
            <w:tcW w:w="940" w:type="dxa"/>
            <w:tcBorders>
              <w:top w:val="nil"/>
              <w:left w:val="nil"/>
              <w:bottom w:val="nil"/>
              <w:right w:val="nil"/>
            </w:tcBorders>
          </w:tcPr>
          <w:p w14:paraId="6AAE4AA1"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71BE68D1" w14:textId="3CE65095"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6C10FB0F" w14:textId="5E22A26F"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1.181</w:t>
            </w:r>
          </w:p>
        </w:tc>
        <w:tc>
          <w:tcPr>
            <w:tcW w:w="940" w:type="dxa"/>
            <w:tcBorders>
              <w:top w:val="nil"/>
              <w:left w:val="nil"/>
              <w:bottom w:val="nil"/>
              <w:right w:val="nil"/>
            </w:tcBorders>
            <w:shd w:val="clear" w:color="auto" w:fill="auto"/>
            <w:noWrap/>
            <w:vAlign w:val="bottom"/>
            <w:hideMark/>
          </w:tcPr>
          <w:p w14:paraId="627C6FC6"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15.4</w:t>
            </w:r>
          </w:p>
        </w:tc>
        <w:tc>
          <w:tcPr>
            <w:tcW w:w="1200" w:type="dxa"/>
            <w:tcBorders>
              <w:top w:val="nil"/>
              <w:left w:val="nil"/>
              <w:bottom w:val="nil"/>
              <w:right w:val="nil"/>
            </w:tcBorders>
            <w:shd w:val="clear" w:color="auto" w:fill="auto"/>
            <w:noWrap/>
            <w:vAlign w:val="bottom"/>
            <w:hideMark/>
          </w:tcPr>
          <w:p w14:paraId="5AD8EC8C"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-167.6</w:t>
            </w:r>
          </w:p>
        </w:tc>
      </w:tr>
      <w:tr w:rsidR="00E81BCD" w:rsidRPr="003322F6" w14:paraId="10491445" w14:textId="77777777" w:rsidTr="00EF6325">
        <w:trPr>
          <w:trHeight w:val="288"/>
        </w:trPr>
        <w:tc>
          <w:tcPr>
            <w:tcW w:w="940" w:type="dxa"/>
            <w:tcBorders>
              <w:top w:val="nil"/>
              <w:left w:val="nil"/>
              <w:bottom w:val="nil"/>
              <w:right w:val="nil"/>
            </w:tcBorders>
            <w:shd w:val="clear" w:color="auto" w:fill="auto"/>
            <w:noWrap/>
            <w:vAlign w:val="bottom"/>
            <w:hideMark/>
          </w:tcPr>
          <w:p w14:paraId="0EB863B0"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200</w:t>
            </w:r>
          </w:p>
        </w:tc>
        <w:tc>
          <w:tcPr>
            <w:tcW w:w="940" w:type="dxa"/>
            <w:tcBorders>
              <w:top w:val="nil"/>
              <w:left w:val="nil"/>
              <w:bottom w:val="nil"/>
              <w:right w:val="nil"/>
            </w:tcBorders>
            <w:shd w:val="clear" w:color="auto" w:fill="auto"/>
            <w:noWrap/>
            <w:vAlign w:val="bottom"/>
            <w:hideMark/>
          </w:tcPr>
          <w:p w14:paraId="52D514FA"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0.2</w:t>
            </w:r>
          </w:p>
        </w:tc>
        <w:tc>
          <w:tcPr>
            <w:tcW w:w="940" w:type="dxa"/>
            <w:tcBorders>
              <w:top w:val="nil"/>
              <w:left w:val="nil"/>
              <w:bottom w:val="nil"/>
              <w:right w:val="nil"/>
            </w:tcBorders>
          </w:tcPr>
          <w:p w14:paraId="1CE7341E"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07B634B4" w14:textId="3B71EEE9"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5392A3F2" w14:textId="30C81ABB"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1.250</w:t>
            </w:r>
          </w:p>
        </w:tc>
        <w:tc>
          <w:tcPr>
            <w:tcW w:w="940" w:type="dxa"/>
            <w:tcBorders>
              <w:top w:val="nil"/>
              <w:left w:val="nil"/>
              <w:bottom w:val="nil"/>
              <w:right w:val="nil"/>
            </w:tcBorders>
            <w:shd w:val="clear" w:color="auto" w:fill="auto"/>
            <w:noWrap/>
            <w:vAlign w:val="bottom"/>
            <w:hideMark/>
          </w:tcPr>
          <w:p w14:paraId="3BA84EAF"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15.9</w:t>
            </w:r>
          </w:p>
        </w:tc>
        <w:tc>
          <w:tcPr>
            <w:tcW w:w="1200" w:type="dxa"/>
            <w:tcBorders>
              <w:top w:val="nil"/>
              <w:left w:val="nil"/>
              <w:bottom w:val="nil"/>
              <w:right w:val="nil"/>
            </w:tcBorders>
            <w:shd w:val="clear" w:color="auto" w:fill="auto"/>
            <w:noWrap/>
            <w:vAlign w:val="bottom"/>
            <w:hideMark/>
          </w:tcPr>
          <w:p w14:paraId="42DF6C43"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-165.1</w:t>
            </w:r>
          </w:p>
        </w:tc>
      </w:tr>
      <w:tr w:rsidR="00E81BCD" w:rsidRPr="003322F6" w14:paraId="1B1F342F" w14:textId="77777777" w:rsidTr="00EF6325">
        <w:trPr>
          <w:trHeight w:val="288"/>
        </w:trPr>
        <w:tc>
          <w:tcPr>
            <w:tcW w:w="940" w:type="dxa"/>
            <w:tcBorders>
              <w:top w:val="nil"/>
              <w:left w:val="nil"/>
              <w:bottom w:val="nil"/>
              <w:right w:val="nil"/>
            </w:tcBorders>
            <w:shd w:val="clear" w:color="auto" w:fill="auto"/>
            <w:noWrap/>
            <w:vAlign w:val="bottom"/>
            <w:hideMark/>
          </w:tcPr>
          <w:p w14:paraId="5E9B4AF2"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500</w:t>
            </w:r>
          </w:p>
        </w:tc>
        <w:tc>
          <w:tcPr>
            <w:tcW w:w="940" w:type="dxa"/>
            <w:tcBorders>
              <w:top w:val="nil"/>
              <w:left w:val="nil"/>
              <w:bottom w:val="nil"/>
              <w:right w:val="nil"/>
            </w:tcBorders>
            <w:shd w:val="clear" w:color="auto" w:fill="auto"/>
            <w:noWrap/>
            <w:vAlign w:val="bottom"/>
            <w:hideMark/>
          </w:tcPr>
          <w:p w14:paraId="06970261"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0.1</w:t>
            </w:r>
          </w:p>
        </w:tc>
        <w:tc>
          <w:tcPr>
            <w:tcW w:w="940" w:type="dxa"/>
            <w:tcBorders>
              <w:top w:val="nil"/>
              <w:left w:val="nil"/>
              <w:bottom w:val="nil"/>
              <w:right w:val="nil"/>
            </w:tcBorders>
          </w:tcPr>
          <w:p w14:paraId="2EB1DB87"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3C5B71C2" w14:textId="6CC723B6"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6A42FC42" w14:textId="74109CC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0.831</w:t>
            </w:r>
          </w:p>
        </w:tc>
        <w:tc>
          <w:tcPr>
            <w:tcW w:w="940" w:type="dxa"/>
            <w:tcBorders>
              <w:top w:val="nil"/>
              <w:left w:val="nil"/>
              <w:bottom w:val="nil"/>
              <w:right w:val="nil"/>
            </w:tcBorders>
            <w:shd w:val="clear" w:color="auto" w:fill="auto"/>
            <w:noWrap/>
            <w:vAlign w:val="bottom"/>
            <w:hideMark/>
          </w:tcPr>
          <w:p w14:paraId="26D45296"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18.4</w:t>
            </w:r>
          </w:p>
        </w:tc>
        <w:tc>
          <w:tcPr>
            <w:tcW w:w="1200" w:type="dxa"/>
            <w:tcBorders>
              <w:top w:val="nil"/>
              <w:left w:val="nil"/>
              <w:bottom w:val="nil"/>
              <w:right w:val="nil"/>
            </w:tcBorders>
            <w:shd w:val="clear" w:color="auto" w:fill="auto"/>
            <w:noWrap/>
            <w:vAlign w:val="bottom"/>
            <w:hideMark/>
          </w:tcPr>
          <w:p w14:paraId="3A70F978"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-161.8</w:t>
            </w:r>
          </w:p>
        </w:tc>
      </w:tr>
      <w:tr w:rsidR="00E81BCD" w:rsidRPr="003322F6" w14:paraId="0139F91B" w14:textId="77777777" w:rsidTr="00EF6325">
        <w:trPr>
          <w:trHeight w:val="288"/>
        </w:trPr>
        <w:tc>
          <w:tcPr>
            <w:tcW w:w="940" w:type="dxa"/>
            <w:tcBorders>
              <w:top w:val="nil"/>
              <w:left w:val="nil"/>
              <w:bottom w:val="nil"/>
              <w:right w:val="nil"/>
            </w:tcBorders>
            <w:shd w:val="clear" w:color="auto" w:fill="auto"/>
            <w:noWrap/>
            <w:vAlign w:val="bottom"/>
            <w:hideMark/>
          </w:tcPr>
          <w:p w14:paraId="17219C69"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1000</w:t>
            </w:r>
          </w:p>
        </w:tc>
        <w:tc>
          <w:tcPr>
            <w:tcW w:w="940" w:type="dxa"/>
            <w:tcBorders>
              <w:top w:val="nil"/>
              <w:left w:val="nil"/>
              <w:bottom w:val="nil"/>
              <w:right w:val="nil"/>
            </w:tcBorders>
            <w:shd w:val="clear" w:color="auto" w:fill="auto"/>
            <w:noWrap/>
            <w:vAlign w:val="bottom"/>
            <w:hideMark/>
          </w:tcPr>
          <w:p w14:paraId="7F7A177F"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0.1</w:t>
            </w:r>
          </w:p>
        </w:tc>
        <w:tc>
          <w:tcPr>
            <w:tcW w:w="940" w:type="dxa"/>
            <w:tcBorders>
              <w:top w:val="nil"/>
              <w:left w:val="nil"/>
              <w:bottom w:val="nil"/>
              <w:right w:val="nil"/>
            </w:tcBorders>
          </w:tcPr>
          <w:p w14:paraId="3BBB6F91"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6710300B" w14:textId="783F9EC9"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09E45B8D" w14:textId="1B27F5DF"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1.288</w:t>
            </w:r>
          </w:p>
        </w:tc>
        <w:tc>
          <w:tcPr>
            <w:tcW w:w="940" w:type="dxa"/>
            <w:tcBorders>
              <w:top w:val="nil"/>
              <w:left w:val="nil"/>
              <w:bottom w:val="nil"/>
              <w:right w:val="nil"/>
            </w:tcBorders>
            <w:shd w:val="clear" w:color="auto" w:fill="auto"/>
            <w:noWrap/>
            <w:vAlign w:val="bottom"/>
            <w:hideMark/>
          </w:tcPr>
          <w:p w14:paraId="1898DFCE"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22.2</w:t>
            </w:r>
          </w:p>
        </w:tc>
        <w:tc>
          <w:tcPr>
            <w:tcW w:w="1200" w:type="dxa"/>
            <w:tcBorders>
              <w:top w:val="nil"/>
              <w:left w:val="nil"/>
              <w:bottom w:val="nil"/>
              <w:right w:val="nil"/>
            </w:tcBorders>
            <w:shd w:val="clear" w:color="auto" w:fill="auto"/>
            <w:noWrap/>
            <w:vAlign w:val="bottom"/>
            <w:hideMark/>
          </w:tcPr>
          <w:p w14:paraId="3BCEA26D"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-157.8</w:t>
            </w:r>
          </w:p>
        </w:tc>
      </w:tr>
      <w:tr w:rsidR="00E81BCD" w:rsidRPr="003322F6" w14:paraId="3B157E74" w14:textId="77777777" w:rsidTr="00EF6325">
        <w:trPr>
          <w:trHeight w:val="288"/>
        </w:trPr>
        <w:tc>
          <w:tcPr>
            <w:tcW w:w="940" w:type="dxa"/>
            <w:tcBorders>
              <w:top w:val="nil"/>
              <w:left w:val="nil"/>
              <w:bottom w:val="nil"/>
              <w:right w:val="nil"/>
            </w:tcBorders>
            <w:shd w:val="clear" w:color="auto" w:fill="auto"/>
            <w:noWrap/>
            <w:vAlign w:val="bottom"/>
            <w:hideMark/>
          </w:tcPr>
          <w:p w14:paraId="28163B8E"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2000</w:t>
            </w:r>
          </w:p>
        </w:tc>
        <w:tc>
          <w:tcPr>
            <w:tcW w:w="940" w:type="dxa"/>
            <w:tcBorders>
              <w:top w:val="nil"/>
              <w:left w:val="nil"/>
              <w:bottom w:val="nil"/>
              <w:right w:val="nil"/>
            </w:tcBorders>
            <w:shd w:val="clear" w:color="auto" w:fill="auto"/>
            <w:noWrap/>
            <w:vAlign w:val="bottom"/>
            <w:hideMark/>
          </w:tcPr>
          <w:p w14:paraId="77F779A5"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0.05</w:t>
            </w:r>
          </w:p>
        </w:tc>
        <w:tc>
          <w:tcPr>
            <w:tcW w:w="940" w:type="dxa"/>
            <w:tcBorders>
              <w:top w:val="nil"/>
              <w:left w:val="nil"/>
              <w:bottom w:val="nil"/>
              <w:right w:val="nil"/>
            </w:tcBorders>
          </w:tcPr>
          <w:p w14:paraId="327A70F8"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4AC8F8DB" w14:textId="20B3F2E8"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6C02AA15" w14:textId="73101380"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1.040</w:t>
            </w:r>
          </w:p>
        </w:tc>
        <w:tc>
          <w:tcPr>
            <w:tcW w:w="940" w:type="dxa"/>
            <w:tcBorders>
              <w:top w:val="nil"/>
              <w:left w:val="nil"/>
              <w:bottom w:val="nil"/>
              <w:right w:val="nil"/>
            </w:tcBorders>
            <w:shd w:val="clear" w:color="auto" w:fill="auto"/>
            <w:noWrap/>
            <w:vAlign w:val="bottom"/>
            <w:hideMark/>
          </w:tcPr>
          <w:p w14:paraId="3D43E8E1"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26.4</w:t>
            </w:r>
          </w:p>
        </w:tc>
        <w:tc>
          <w:tcPr>
            <w:tcW w:w="1200" w:type="dxa"/>
            <w:tcBorders>
              <w:top w:val="nil"/>
              <w:left w:val="nil"/>
              <w:bottom w:val="nil"/>
              <w:right w:val="nil"/>
            </w:tcBorders>
            <w:shd w:val="clear" w:color="auto" w:fill="auto"/>
            <w:noWrap/>
            <w:vAlign w:val="bottom"/>
            <w:hideMark/>
          </w:tcPr>
          <w:p w14:paraId="7149E650"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-153.6</w:t>
            </w:r>
          </w:p>
        </w:tc>
      </w:tr>
      <w:tr w:rsidR="00E81BCD" w:rsidRPr="003322F6" w14:paraId="458C8779" w14:textId="77777777" w:rsidTr="00EF6325">
        <w:trPr>
          <w:trHeight w:val="288"/>
        </w:trPr>
        <w:tc>
          <w:tcPr>
            <w:tcW w:w="940" w:type="dxa"/>
            <w:tcBorders>
              <w:top w:val="nil"/>
              <w:left w:val="nil"/>
              <w:bottom w:val="nil"/>
              <w:right w:val="nil"/>
            </w:tcBorders>
            <w:shd w:val="clear" w:color="auto" w:fill="auto"/>
            <w:noWrap/>
            <w:vAlign w:val="bottom"/>
            <w:hideMark/>
          </w:tcPr>
          <w:p w14:paraId="42A0F77D"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5000</w:t>
            </w:r>
          </w:p>
        </w:tc>
        <w:tc>
          <w:tcPr>
            <w:tcW w:w="940" w:type="dxa"/>
            <w:tcBorders>
              <w:top w:val="nil"/>
              <w:left w:val="nil"/>
              <w:bottom w:val="nil"/>
              <w:right w:val="nil"/>
            </w:tcBorders>
            <w:shd w:val="clear" w:color="auto" w:fill="auto"/>
            <w:noWrap/>
            <w:vAlign w:val="bottom"/>
            <w:hideMark/>
          </w:tcPr>
          <w:p w14:paraId="34435DF6"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0.03</w:t>
            </w:r>
          </w:p>
        </w:tc>
        <w:tc>
          <w:tcPr>
            <w:tcW w:w="940" w:type="dxa"/>
            <w:tcBorders>
              <w:top w:val="nil"/>
              <w:left w:val="nil"/>
              <w:bottom w:val="nil"/>
              <w:right w:val="nil"/>
            </w:tcBorders>
          </w:tcPr>
          <w:p w14:paraId="7DAB7FFF"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6028FB09" w14:textId="1E4CA6E6"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17788142" w14:textId="1AFFBE01"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0.994</w:t>
            </w:r>
          </w:p>
        </w:tc>
        <w:tc>
          <w:tcPr>
            <w:tcW w:w="940" w:type="dxa"/>
            <w:tcBorders>
              <w:top w:val="nil"/>
              <w:left w:val="nil"/>
              <w:bottom w:val="nil"/>
              <w:right w:val="nil"/>
            </w:tcBorders>
            <w:shd w:val="clear" w:color="auto" w:fill="auto"/>
            <w:noWrap/>
            <w:vAlign w:val="bottom"/>
            <w:hideMark/>
          </w:tcPr>
          <w:p w14:paraId="0503811E"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30.4</w:t>
            </w:r>
          </w:p>
        </w:tc>
        <w:tc>
          <w:tcPr>
            <w:tcW w:w="1200" w:type="dxa"/>
            <w:tcBorders>
              <w:top w:val="nil"/>
              <w:left w:val="nil"/>
              <w:bottom w:val="nil"/>
              <w:right w:val="nil"/>
            </w:tcBorders>
            <w:shd w:val="clear" w:color="auto" w:fill="auto"/>
            <w:noWrap/>
            <w:vAlign w:val="bottom"/>
            <w:hideMark/>
          </w:tcPr>
          <w:p w14:paraId="727D21F4"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-149.6</w:t>
            </w:r>
          </w:p>
        </w:tc>
      </w:tr>
      <w:tr w:rsidR="00E81BCD" w:rsidRPr="003322F6" w14:paraId="2DED1B06" w14:textId="77777777" w:rsidTr="00EF6325">
        <w:trPr>
          <w:trHeight w:val="288"/>
        </w:trPr>
        <w:tc>
          <w:tcPr>
            <w:tcW w:w="940" w:type="dxa"/>
            <w:tcBorders>
              <w:top w:val="nil"/>
              <w:left w:val="nil"/>
              <w:bottom w:val="nil"/>
              <w:right w:val="nil"/>
            </w:tcBorders>
            <w:shd w:val="clear" w:color="auto" w:fill="auto"/>
            <w:noWrap/>
            <w:vAlign w:val="bottom"/>
            <w:hideMark/>
          </w:tcPr>
          <w:p w14:paraId="3B361449"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7000</w:t>
            </w:r>
          </w:p>
        </w:tc>
        <w:tc>
          <w:tcPr>
            <w:tcW w:w="940" w:type="dxa"/>
            <w:tcBorders>
              <w:top w:val="nil"/>
              <w:left w:val="nil"/>
              <w:bottom w:val="nil"/>
              <w:right w:val="nil"/>
            </w:tcBorders>
            <w:shd w:val="clear" w:color="auto" w:fill="auto"/>
            <w:noWrap/>
            <w:vAlign w:val="bottom"/>
            <w:hideMark/>
          </w:tcPr>
          <w:p w14:paraId="24B4FA81"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0.01</w:t>
            </w:r>
          </w:p>
        </w:tc>
        <w:tc>
          <w:tcPr>
            <w:tcW w:w="940" w:type="dxa"/>
            <w:tcBorders>
              <w:top w:val="nil"/>
              <w:left w:val="nil"/>
              <w:bottom w:val="nil"/>
              <w:right w:val="nil"/>
            </w:tcBorders>
          </w:tcPr>
          <w:p w14:paraId="1E5DF410"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156F2DFF" w14:textId="375A4D8D"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4DFAF35D" w14:textId="1F337DD6"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0.370</w:t>
            </w:r>
          </w:p>
        </w:tc>
        <w:tc>
          <w:tcPr>
            <w:tcW w:w="940" w:type="dxa"/>
            <w:tcBorders>
              <w:top w:val="nil"/>
              <w:left w:val="nil"/>
              <w:bottom w:val="nil"/>
              <w:right w:val="nil"/>
            </w:tcBorders>
            <w:shd w:val="clear" w:color="auto" w:fill="auto"/>
            <w:noWrap/>
            <w:vAlign w:val="bottom"/>
            <w:hideMark/>
          </w:tcPr>
          <w:p w14:paraId="2F572215"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31.4</w:t>
            </w:r>
          </w:p>
        </w:tc>
        <w:tc>
          <w:tcPr>
            <w:tcW w:w="1200" w:type="dxa"/>
            <w:tcBorders>
              <w:top w:val="nil"/>
              <w:left w:val="nil"/>
              <w:bottom w:val="nil"/>
              <w:right w:val="nil"/>
            </w:tcBorders>
            <w:shd w:val="clear" w:color="auto" w:fill="auto"/>
            <w:noWrap/>
            <w:vAlign w:val="bottom"/>
            <w:hideMark/>
          </w:tcPr>
          <w:p w14:paraId="3CC35DAA"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-148.6</w:t>
            </w:r>
          </w:p>
        </w:tc>
      </w:tr>
      <w:tr w:rsidR="00E81BCD" w:rsidRPr="003322F6" w14:paraId="7E061FAE" w14:textId="77777777" w:rsidTr="00EF6325">
        <w:trPr>
          <w:trHeight w:val="288"/>
        </w:trPr>
        <w:tc>
          <w:tcPr>
            <w:tcW w:w="940" w:type="dxa"/>
            <w:tcBorders>
              <w:top w:val="nil"/>
              <w:left w:val="nil"/>
              <w:bottom w:val="nil"/>
              <w:right w:val="nil"/>
            </w:tcBorders>
            <w:shd w:val="clear" w:color="auto" w:fill="auto"/>
            <w:noWrap/>
            <w:vAlign w:val="bottom"/>
            <w:hideMark/>
          </w:tcPr>
          <w:p w14:paraId="7C328DF7"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8000</w:t>
            </w:r>
          </w:p>
        </w:tc>
        <w:tc>
          <w:tcPr>
            <w:tcW w:w="940" w:type="dxa"/>
            <w:tcBorders>
              <w:top w:val="nil"/>
              <w:left w:val="nil"/>
              <w:bottom w:val="nil"/>
              <w:right w:val="nil"/>
            </w:tcBorders>
            <w:shd w:val="clear" w:color="auto" w:fill="auto"/>
            <w:noWrap/>
            <w:vAlign w:val="bottom"/>
            <w:hideMark/>
          </w:tcPr>
          <w:p w14:paraId="3A7D464D"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0.01</w:t>
            </w:r>
          </w:p>
        </w:tc>
        <w:tc>
          <w:tcPr>
            <w:tcW w:w="940" w:type="dxa"/>
            <w:tcBorders>
              <w:top w:val="nil"/>
              <w:left w:val="nil"/>
              <w:bottom w:val="nil"/>
              <w:right w:val="nil"/>
            </w:tcBorders>
          </w:tcPr>
          <w:p w14:paraId="72B8FD6F"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0833F12D" w14:textId="1568DB7D"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72FEBE54" w14:textId="65444C6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0.363</w:t>
            </w:r>
          </w:p>
        </w:tc>
        <w:tc>
          <w:tcPr>
            <w:tcW w:w="940" w:type="dxa"/>
            <w:tcBorders>
              <w:top w:val="nil"/>
              <w:left w:val="nil"/>
              <w:bottom w:val="nil"/>
              <w:right w:val="nil"/>
            </w:tcBorders>
            <w:shd w:val="clear" w:color="auto" w:fill="auto"/>
            <w:noWrap/>
            <w:vAlign w:val="bottom"/>
            <w:hideMark/>
          </w:tcPr>
          <w:p w14:paraId="31D88BDC" w14:textId="77777777" w:rsidR="00E81BCD" w:rsidRPr="003322F6" w:rsidRDefault="00E81BCD" w:rsidP="003322F6">
            <w:pPr>
              <w:spacing w:after="0" w:line="240" w:lineRule="auto"/>
              <w:jc w:val="right"/>
              <w:rPr>
                <w:rFonts w:eastAsia="Times New Roman"/>
                <w:color w:val="FF0000"/>
                <w:sz w:val="20"/>
                <w:szCs w:val="20"/>
              </w:rPr>
            </w:pPr>
            <w:r w:rsidRPr="003322F6">
              <w:rPr>
                <w:rFonts w:eastAsia="Times New Roman"/>
                <w:sz w:val="20"/>
                <w:szCs w:val="20"/>
              </w:rPr>
              <w:t>31.2</w:t>
            </w:r>
          </w:p>
        </w:tc>
        <w:tc>
          <w:tcPr>
            <w:tcW w:w="1200" w:type="dxa"/>
            <w:tcBorders>
              <w:top w:val="nil"/>
              <w:left w:val="nil"/>
              <w:bottom w:val="nil"/>
              <w:right w:val="nil"/>
            </w:tcBorders>
            <w:shd w:val="clear" w:color="auto" w:fill="auto"/>
            <w:noWrap/>
            <w:vAlign w:val="bottom"/>
            <w:hideMark/>
          </w:tcPr>
          <w:p w14:paraId="5B7A4DC3"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-148.8</w:t>
            </w:r>
          </w:p>
        </w:tc>
      </w:tr>
      <w:tr w:rsidR="00E81BCD" w:rsidRPr="003322F6" w14:paraId="0292CCDA" w14:textId="77777777" w:rsidTr="00EF6325">
        <w:trPr>
          <w:trHeight w:val="288"/>
        </w:trPr>
        <w:tc>
          <w:tcPr>
            <w:tcW w:w="940" w:type="dxa"/>
            <w:tcBorders>
              <w:top w:val="nil"/>
              <w:left w:val="nil"/>
              <w:bottom w:val="nil"/>
              <w:right w:val="nil"/>
            </w:tcBorders>
            <w:shd w:val="clear" w:color="auto" w:fill="auto"/>
            <w:noWrap/>
            <w:vAlign w:val="bottom"/>
            <w:hideMark/>
          </w:tcPr>
          <w:p w14:paraId="4BFA615A"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10000</w:t>
            </w:r>
          </w:p>
        </w:tc>
        <w:tc>
          <w:tcPr>
            <w:tcW w:w="940" w:type="dxa"/>
            <w:tcBorders>
              <w:top w:val="nil"/>
              <w:left w:val="nil"/>
              <w:bottom w:val="nil"/>
              <w:right w:val="nil"/>
            </w:tcBorders>
            <w:shd w:val="clear" w:color="auto" w:fill="auto"/>
            <w:noWrap/>
            <w:vAlign w:val="bottom"/>
            <w:hideMark/>
          </w:tcPr>
          <w:p w14:paraId="5F759F5F"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0.01</w:t>
            </w:r>
          </w:p>
        </w:tc>
        <w:tc>
          <w:tcPr>
            <w:tcW w:w="940" w:type="dxa"/>
            <w:tcBorders>
              <w:top w:val="nil"/>
              <w:left w:val="nil"/>
              <w:bottom w:val="nil"/>
              <w:right w:val="nil"/>
            </w:tcBorders>
          </w:tcPr>
          <w:p w14:paraId="423AFFC3"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6ACF0C4F" w14:textId="3DDF7FEA"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3E6FEC02" w14:textId="4BB7F216"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0.375</w:t>
            </w:r>
          </w:p>
        </w:tc>
        <w:tc>
          <w:tcPr>
            <w:tcW w:w="940" w:type="dxa"/>
            <w:tcBorders>
              <w:top w:val="nil"/>
              <w:left w:val="nil"/>
              <w:bottom w:val="nil"/>
              <w:right w:val="nil"/>
            </w:tcBorders>
            <w:shd w:val="clear" w:color="auto" w:fill="auto"/>
            <w:noWrap/>
            <w:vAlign w:val="bottom"/>
            <w:hideMark/>
          </w:tcPr>
          <w:p w14:paraId="66BDE32A"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31.5</w:t>
            </w:r>
          </w:p>
        </w:tc>
        <w:tc>
          <w:tcPr>
            <w:tcW w:w="1200" w:type="dxa"/>
            <w:tcBorders>
              <w:top w:val="nil"/>
              <w:left w:val="nil"/>
              <w:bottom w:val="nil"/>
              <w:right w:val="nil"/>
            </w:tcBorders>
            <w:shd w:val="clear" w:color="auto" w:fill="auto"/>
            <w:noWrap/>
            <w:vAlign w:val="bottom"/>
            <w:hideMark/>
          </w:tcPr>
          <w:p w14:paraId="1DC0A551"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-148.5</w:t>
            </w:r>
          </w:p>
        </w:tc>
      </w:tr>
      <w:tr w:rsidR="00E81BCD" w:rsidRPr="003322F6" w14:paraId="4D75049D" w14:textId="77777777" w:rsidTr="00EF6325">
        <w:trPr>
          <w:trHeight w:val="288"/>
        </w:trPr>
        <w:tc>
          <w:tcPr>
            <w:tcW w:w="940" w:type="dxa"/>
            <w:tcBorders>
              <w:top w:val="nil"/>
              <w:left w:val="nil"/>
              <w:bottom w:val="nil"/>
              <w:right w:val="nil"/>
            </w:tcBorders>
            <w:shd w:val="clear" w:color="auto" w:fill="auto"/>
            <w:noWrap/>
            <w:vAlign w:val="bottom"/>
            <w:hideMark/>
          </w:tcPr>
          <w:p w14:paraId="54C9720E"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20000</w:t>
            </w:r>
          </w:p>
        </w:tc>
        <w:tc>
          <w:tcPr>
            <w:tcW w:w="940" w:type="dxa"/>
            <w:tcBorders>
              <w:top w:val="nil"/>
              <w:left w:val="nil"/>
              <w:bottom w:val="nil"/>
              <w:right w:val="nil"/>
            </w:tcBorders>
            <w:shd w:val="clear" w:color="auto" w:fill="auto"/>
            <w:noWrap/>
            <w:vAlign w:val="bottom"/>
            <w:hideMark/>
          </w:tcPr>
          <w:p w14:paraId="4F295908"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0.01</w:t>
            </w:r>
          </w:p>
        </w:tc>
        <w:tc>
          <w:tcPr>
            <w:tcW w:w="940" w:type="dxa"/>
            <w:tcBorders>
              <w:top w:val="nil"/>
              <w:left w:val="nil"/>
              <w:bottom w:val="nil"/>
              <w:right w:val="nil"/>
            </w:tcBorders>
          </w:tcPr>
          <w:p w14:paraId="059CDDD0"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4B15CB53" w14:textId="6C72A7D1"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00495F80" w14:textId="24181622"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0.388</w:t>
            </w:r>
          </w:p>
        </w:tc>
        <w:tc>
          <w:tcPr>
            <w:tcW w:w="940" w:type="dxa"/>
            <w:tcBorders>
              <w:top w:val="nil"/>
              <w:left w:val="nil"/>
              <w:bottom w:val="nil"/>
              <w:right w:val="nil"/>
            </w:tcBorders>
            <w:shd w:val="clear" w:color="auto" w:fill="auto"/>
            <w:noWrap/>
            <w:vAlign w:val="bottom"/>
            <w:hideMark/>
          </w:tcPr>
          <w:p w14:paraId="19E171F1"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31.8</w:t>
            </w:r>
          </w:p>
        </w:tc>
        <w:tc>
          <w:tcPr>
            <w:tcW w:w="1200" w:type="dxa"/>
            <w:tcBorders>
              <w:top w:val="nil"/>
              <w:left w:val="nil"/>
              <w:bottom w:val="nil"/>
              <w:right w:val="nil"/>
            </w:tcBorders>
            <w:shd w:val="clear" w:color="auto" w:fill="auto"/>
            <w:noWrap/>
            <w:vAlign w:val="bottom"/>
            <w:hideMark/>
          </w:tcPr>
          <w:p w14:paraId="78DCE61E"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-148.2</w:t>
            </w:r>
          </w:p>
        </w:tc>
      </w:tr>
      <w:tr w:rsidR="00E81BCD" w:rsidRPr="003322F6" w14:paraId="04FA41EE" w14:textId="77777777" w:rsidTr="00EF6325">
        <w:trPr>
          <w:trHeight w:val="288"/>
        </w:trPr>
        <w:tc>
          <w:tcPr>
            <w:tcW w:w="940" w:type="dxa"/>
            <w:tcBorders>
              <w:top w:val="nil"/>
              <w:left w:val="nil"/>
              <w:bottom w:val="nil"/>
              <w:right w:val="nil"/>
            </w:tcBorders>
            <w:shd w:val="clear" w:color="auto" w:fill="auto"/>
            <w:noWrap/>
            <w:vAlign w:val="bottom"/>
            <w:hideMark/>
          </w:tcPr>
          <w:p w14:paraId="1D3EE6DC"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30000</w:t>
            </w:r>
          </w:p>
        </w:tc>
        <w:tc>
          <w:tcPr>
            <w:tcW w:w="940" w:type="dxa"/>
            <w:tcBorders>
              <w:top w:val="nil"/>
              <w:left w:val="nil"/>
              <w:bottom w:val="nil"/>
              <w:right w:val="nil"/>
            </w:tcBorders>
            <w:shd w:val="clear" w:color="auto" w:fill="auto"/>
            <w:noWrap/>
            <w:vAlign w:val="bottom"/>
            <w:hideMark/>
          </w:tcPr>
          <w:p w14:paraId="112B4803"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0.01</w:t>
            </w:r>
          </w:p>
        </w:tc>
        <w:tc>
          <w:tcPr>
            <w:tcW w:w="940" w:type="dxa"/>
            <w:tcBorders>
              <w:top w:val="nil"/>
              <w:left w:val="nil"/>
              <w:bottom w:val="nil"/>
              <w:right w:val="nil"/>
            </w:tcBorders>
          </w:tcPr>
          <w:p w14:paraId="16A1A25C"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369DCE24" w14:textId="6DF622CA"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44765682" w14:textId="1E26191A"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0.388</w:t>
            </w:r>
          </w:p>
        </w:tc>
        <w:tc>
          <w:tcPr>
            <w:tcW w:w="940" w:type="dxa"/>
            <w:tcBorders>
              <w:top w:val="nil"/>
              <w:left w:val="nil"/>
              <w:bottom w:val="nil"/>
              <w:right w:val="nil"/>
            </w:tcBorders>
            <w:shd w:val="clear" w:color="auto" w:fill="auto"/>
            <w:noWrap/>
            <w:vAlign w:val="bottom"/>
            <w:hideMark/>
          </w:tcPr>
          <w:p w14:paraId="0AE194A5"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31.8</w:t>
            </w:r>
          </w:p>
        </w:tc>
        <w:tc>
          <w:tcPr>
            <w:tcW w:w="1200" w:type="dxa"/>
            <w:tcBorders>
              <w:top w:val="nil"/>
              <w:left w:val="nil"/>
              <w:bottom w:val="nil"/>
              <w:right w:val="nil"/>
            </w:tcBorders>
            <w:shd w:val="clear" w:color="auto" w:fill="auto"/>
            <w:noWrap/>
            <w:vAlign w:val="bottom"/>
            <w:hideMark/>
          </w:tcPr>
          <w:p w14:paraId="0B102223"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-148.2</w:t>
            </w:r>
          </w:p>
        </w:tc>
      </w:tr>
      <w:tr w:rsidR="00E81BCD" w:rsidRPr="003322F6" w14:paraId="498673DF" w14:textId="77777777" w:rsidTr="00EF6325">
        <w:trPr>
          <w:trHeight w:val="288"/>
        </w:trPr>
        <w:tc>
          <w:tcPr>
            <w:tcW w:w="940" w:type="dxa"/>
            <w:tcBorders>
              <w:top w:val="nil"/>
              <w:left w:val="nil"/>
              <w:bottom w:val="nil"/>
              <w:right w:val="nil"/>
            </w:tcBorders>
            <w:shd w:val="clear" w:color="auto" w:fill="auto"/>
            <w:noWrap/>
            <w:vAlign w:val="bottom"/>
            <w:hideMark/>
          </w:tcPr>
          <w:p w14:paraId="0FBFF732"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40000</w:t>
            </w:r>
          </w:p>
        </w:tc>
        <w:tc>
          <w:tcPr>
            <w:tcW w:w="940" w:type="dxa"/>
            <w:tcBorders>
              <w:top w:val="nil"/>
              <w:left w:val="nil"/>
              <w:bottom w:val="nil"/>
              <w:right w:val="nil"/>
            </w:tcBorders>
            <w:shd w:val="clear" w:color="auto" w:fill="auto"/>
            <w:noWrap/>
            <w:vAlign w:val="bottom"/>
            <w:hideMark/>
          </w:tcPr>
          <w:p w14:paraId="527AE153"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0.01</w:t>
            </w:r>
          </w:p>
        </w:tc>
        <w:tc>
          <w:tcPr>
            <w:tcW w:w="940" w:type="dxa"/>
            <w:tcBorders>
              <w:top w:val="nil"/>
              <w:left w:val="nil"/>
              <w:bottom w:val="nil"/>
              <w:right w:val="nil"/>
            </w:tcBorders>
          </w:tcPr>
          <w:p w14:paraId="5CA3E59A"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3A633428" w14:textId="51DE6A61"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4F2314C7" w14:textId="5EFA10CB"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0.387</w:t>
            </w:r>
          </w:p>
        </w:tc>
        <w:tc>
          <w:tcPr>
            <w:tcW w:w="940" w:type="dxa"/>
            <w:tcBorders>
              <w:top w:val="nil"/>
              <w:left w:val="nil"/>
              <w:bottom w:val="nil"/>
              <w:right w:val="nil"/>
            </w:tcBorders>
            <w:shd w:val="clear" w:color="auto" w:fill="auto"/>
            <w:noWrap/>
            <w:vAlign w:val="bottom"/>
            <w:hideMark/>
          </w:tcPr>
          <w:p w14:paraId="0FE0F827"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31.8</w:t>
            </w:r>
          </w:p>
        </w:tc>
        <w:tc>
          <w:tcPr>
            <w:tcW w:w="1200" w:type="dxa"/>
            <w:tcBorders>
              <w:top w:val="nil"/>
              <w:left w:val="nil"/>
              <w:bottom w:val="nil"/>
              <w:right w:val="nil"/>
            </w:tcBorders>
            <w:shd w:val="clear" w:color="auto" w:fill="auto"/>
            <w:noWrap/>
            <w:vAlign w:val="bottom"/>
            <w:hideMark/>
          </w:tcPr>
          <w:p w14:paraId="449CAC30"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-148.2</w:t>
            </w:r>
          </w:p>
        </w:tc>
      </w:tr>
      <w:tr w:rsidR="00E81BCD" w:rsidRPr="003322F6" w14:paraId="7DC4862C" w14:textId="77777777" w:rsidTr="00EF6325">
        <w:trPr>
          <w:trHeight w:val="288"/>
        </w:trPr>
        <w:tc>
          <w:tcPr>
            <w:tcW w:w="940" w:type="dxa"/>
            <w:tcBorders>
              <w:top w:val="nil"/>
              <w:left w:val="nil"/>
              <w:bottom w:val="nil"/>
              <w:right w:val="nil"/>
            </w:tcBorders>
            <w:shd w:val="clear" w:color="auto" w:fill="auto"/>
            <w:noWrap/>
            <w:vAlign w:val="bottom"/>
            <w:hideMark/>
          </w:tcPr>
          <w:p w14:paraId="461801F6"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50000</w:t>
            </w:r>
          </w:p>
        </w:tc>
        <w:tc>
          <w:tcPr>
            <w:tcW w:w="940" w:type="dxa"/>
            <w:tcBorders>
              <w:top w:val="nil"/>
              <w:left w:val="nil"/>
              <w:bottom w:val="nil"/>
              <w:right w:val="nil"/>
            </w:tcBorders>
            <w:shd w:val="clear" w:color="auto" w:fill="auto"/>
            <w:noWrap/>
            <w:vAlign w:val="bottom"/>
            <w:hideMark/>
          </w:tcPr>
          <w:p w14:paraId="22100CF1"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0.01</w:t>
            </w:r>
          </w:p>
        </w:tc>
        <w:tc>
          <w:tcPr>
            <w:tcW w:w="940" w:type="dxa"/>
            <w:tcBorders>
              <w:top w:val="nil"/>
              <w:left w:val="nil"/>
              <w:bottom w:val="nil"/>
              <w:right w:val="nil"/>
            </w:tcBorders>
          </w:tcPr>
          <w:p w14:paraId="647C12CF"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1DB3010A" w14:textId="16AC2109"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5CCD3378" w14:textId="0AD4B86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0.375</w:t>
            </w:r>
          </w:p>
        </w:tc>
        <w:tc>
          <w:tcPr>
            <w:tcW w:w="940" w:type="dxa"/>
            <w:tcBorders>
              <w:top w:val="nil"/>
              <w:left w:val="nil"/>
              <w:bottom w:val="nil"/>
              <w:right w:val="nil"/>
            </w:tcBorders>
            <w:shd w:val="clear" w:color="auto" w:fill="auto"/>
            <w:noWrap/>
            <w:vAlign w:val="bottom"/>
            <w:hideMark/>
          </w:tcPr>
          <w:p w14:paraId="473C6C18"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31.5</w:t>
            </w:r>
          </w:p>
        </w:tc>
        <w:tc>
          <w:tcPr>
            <w:tcW w:w="1200" w:type="dxa"/>
            <w:tcBorders>
              <w:top w:val="nil"/>
              <w:left w:val="nil"/>
              <w:bottom w:val="nil"/>
              <w:right w:val="nil"/>
            </w:tcBorders>
            <w:shd w:val="clear" w:color="auto" w:fill="auto"/>
            <w:noWrap/>
            <w:vAlign w:val="bottom"/>
            <w:hideMark/>
          </w:tcPr>
          <w:p w14:paraId="740BA4F7"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-148.5</w:t>
            </w:r>
          </w:p>
        </w:tc>
      </w:tr>
      <w:tr w:rsidR="00E81BCD" w:rsidRPr="003322F6" w14:paraId="3B26D75D" w14:textId="77777777" w:rsidTr="00EF6325">
        <w:trPr>
          <w:trHeight w:val="315"/>
        </w:trPr>
        <w:tc>
          <w:tcPr>
            <w:tcW w:w="940" w:type="dxa"/>
            <w:tcBorders>
              <w:top w:val="nil"/>
              <w:left w:val="nil"/>
              <w:bottom w:val="nil"/>
              <w:right w:val="nil"/>
            </w:tcBorders>
            <w:shd w:val="clear" w:color="auto" w:fill="auto"/>
            <w:noWrap/>
            <w:vAlign w:val="bottom"/>
            <w:hideMark/>
          </w:tcPr>
          <w:p w14:paraId="775C3C4B"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60000</w:t>
            </w:r>
          </w:p>
        </w:tc>
        <w:tc>
          <w:tcPr>
            <w:tcW w:w="940" w:type="dxa"/>
            <w:tcBorders>
              <w:top w:val="nil"/>
              <w:left w:val="nil"/>
              <w:bottom w:val="nil"/>
              <w:right w:val="nil"/>
            </w:tcBorders>
            <w:shd w:val="clear" w:color="auto" w:fill="auto"/>
            <w:noWrap/>
            <w:vAlign w:val="bottom"/>
            <w:hideMark/>
          </w:tcPr>
          <w:p w14:paraId="28820242"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0.01</w:t>
            </w:r>
          </w:p>
        </w:tc>
        <w:tc>
          <w:tcPr>
            <w:tcW w:w="940" w:type="dxa"/>
            <w:tcBorders>
              <w:top w:val="nil"/>
              <w:left w:val="nil"/>
              <w:bottom w:val="nil"/>
              <w:right w:val="nil"/>
            </w:tcBorders>
          </w:tcPr>
          <w:p w14:paraId="6E33439B"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46FF86B5" w14:textId="06EA866A"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1E9D5EF1" w14:textId="773BAA41"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0.375</w:t>
            </w:r>
          </w:p>
        </w:tc>
        <w:tc>
          <w:tcPr>
            <w:tcW w:w="940" w:type="dxa"/>
            <w:tcBorders>
              <w:top w:val="nil"/>
              <w:left w:val="nil"/>
              <w:bottom w:val="nil"/>
              <w:right w:val="nil"/>
            </w:tcBorders>
            <w:shd w:val="clear" w:color="auto" w:fill="auto"/>
            <w:noWrap/>
            <w:vAlign w:val="bottom"/>
            <w:hideMark/>
          </w:tcPr>
          <w:p w14:paraId="16500989"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31.5</w:t>
            </w:r>
          </w:p>
        </w:tc>
        <w:tc>
          <w:tcPr>
            <w:tcW w:w="1200" w:type="dxa"/>
            <w:tcBorders>
              <w:top w:val="nil"/>
              <w:left w:val="nil"/>
              <w:bottom w:val="nil"/>
              <w:right w:val="nil"/>
            </w:tcBorders>
            <w:shd w:val="clear" w:color="auto" w:fill="auto"/>
            <w:noWrap/>
            <w:vAlign w:val="bottom"/>
            <w:hideMark/>
          </w:tcPr>
          <w:p w14:paraId="178A9946"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-148.5</w:t>
            </w:r>
          </w:p>
        </w:tc>
      </w:tr>
      <w:tr w:rsidR="00E81BCD" w:rsidRPr="003322F6" w14:paraId="191A29C9" w14:textId="77777777" w:rsidTr="00EF6325">
        <w:trPr>
          <w:trHeight w:val="315"/>
        </w:trPr>
        <w:tc>
          <w:tcPr>
            <w:tcW w:w="940" w:type="dxa"/>
            <w:tcBorders>
              <w:top w:val="nil"/>
              <w:left w:val="nil"/>
              <w:bottom w:val="nil"/>
              <w:right w:val="nil"/>
            </w:tcBorders>
            <w:shd w:val="clear" w:color="auto" w:fill="auto"/>
            <w:noWrap/>
            <w:vAlign w:val="bottom"/>
            <w:hideMark/>
          </w:tcPr>
          <w:p w14:paraId="5C20E8D2"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70000</w:t>
            </w:r>
          </w:p>
        </w:tc>
        <w:tc>
          <w:tcPr>
            <w:tcW w:w="940" w:type="dxa"/>
            <w:tcBorders>
              <w:top w:val="nil"/>
              <w:left w:val="nil"/>
              <w:bottom w:val="nil"/>
              <w:right w:val="nil"/>
            </w:tcBorders>
            <w:shd w:val="clear" w:color="auto" w:fill="auto"/>
            <w:noWrap/>
            <w:vAlign w:val="bottom"/>
            <w:hideMark/>
          </w:tcPr>
          <w:p w14:paraId="7590988D"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0.01</w:t>
            </w:r>
          </w:p>
        </w:tc>
        <w:tc>
          <w:tcPr>
            <w:tcW w:w="940" w:type="dxa"/>
            <w:tcBorders>
              <w:top w:val="nil"/>
              <w:left w:val="nil"/>
              <w:bottom w:val="nil"/>
              <w:right w:val="nil"/>
            </w:tcBorders>
          </w:tcPr>
          <w:p w14:paraId="32E9E85B"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490D22C8" w14:textId="3FB58CDE"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47395860" w14:textId="53DFBAC6"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0.369</w:t>
            </w:r>
          </w:p>
        </w:tc>
        <w:tc>
          <w:tcPr>
            <w:tcW w:w="940" w:type="dxa"/>
            <w:tcBorders>
              <w:top w:val="nil"/>
              <w:left w:val="nil"/>
              <w:bottom w:val="nil"/>
              <w:right w:val="nil"/>
            </w:tcBorders>
            <w:shd w:val="clear" w:color="auto" w:fill="auto"/>
            <w:noWrap/>
            <w:vAlign w:val="bottom"/>
            <w:hideMark/>
          </w:tcPr>
          <w:p w14:paraId="7E003E27"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31.3</w:t>
            </w:r>
          </w:p>
        </w:tc>
        <w:tc>
          <w:tcPr>
            <w:tcW w:w="1200" w:type="dxa"/>
            <w:tcBorders>
              <w:top w:val="nil"/>
              <w:left w:val="nil"/>
              <w:bottom w:val="nil"/>
              <w:right w:val="nil"/>
            </w:tcBorders>
            <w:shd w:val="clear" w:color="auto" w:fill="auto"/>
            <w:noWrap/>
            <w:vAlign w:val="bottom"/>
            <w:hideMark/>
          </w:tcPr>
          <w:p w14:paraId="6A5D51DB"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-148.7</w:t>
            </w:r>
          </w:p>
        </w:tc>
      </w:tr>
      <w:tr w:rsidR="00E81BCD" w:rsidRPr="003322F6" w14:paraId="52FE6E31" w14:textId="77777777" w:rsidTr="00EF6325">
        <w:trPr>
          <w:trHeight w:val="315"/>
        </w:trPr>
        <w:tc>
          <w:tcPr>
            <w:tcW w:w="940" w:type="dxa"/>
            <w:tcBorders>
              <w:top w:val="nil"/>
              <w:left w:val="nil"/>
              <w:bottom w:val="nil"/>
              <w:right w:val="nil"/>
            </w:tcBorders>
            <w:shd w:val="clear" w:color="auto" w:fill="auto"/>
            <w:noWrap/>
            <w:vAlign w:val="bottom"/>
            <w:hideMark/>
          </w:tcPr>
          <w:p w14:paraId="1BC1B4BA"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80000</w:t>
            </w:r>
          </w:p>
        </w:tc>
        <w:tc>
          <w:tcPr>
            <w:tcW w:w="940" w:type="dxa"/>
            <w:tcBorders>
              <w:top w:val="nil"/>
              <w:left w:val="nil"/>
              <w:bottom w:val="nil"/>
              <w:right w:val="nil"/>
            </w:tcBorders>
            <w:shd w:val="clear" w:color="auto" w:fill="auto"/>
            <w:noWrap/>
            <w:vAlign w:val="bottom"/>
            <w:hideMark/>
          </w:tcPr>
          <w:p w14:paraId="713EF997"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0.01</w:t>
            </w:r>
          </w:p>
        </w:tc>
        <w:tc>
          <w:tcPr>
            <w:tcW w:w="940" w:type="dxa"/>
            <w:tcBorders>
              <w:top w:val="nil"/>
              <w:left w:val="nil"/>
              <w:bottom w:val="nil"/>
              <w:right w:val="nil"/>
            </w:tcBorders>
          </w:tcPr>
          <w:p w14:paraId="232B687B"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4312757A" w14:textId="5283BE61"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17FA14A3" w14:textId="17FC3F3B"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0.350</w:t>
            </w:r>
          </w:p>
        </w:tc>
        <w:tc>
          <w:tcPr>
            <w:tcW w:w="940" w:type="dxa"/>
            <w:tcBorders>
              <w:top w:val="nil"/>
              <w:left w:val="nil"/>
              <w:bottom w:val="nil"/>
              <w:right w:val="nil"/>
            </w:tcBorders>
            <w:shd w:val="clear" w:color="auto" w:fill="auto"/>
            <w:noWrap/>
            <w:vAlign w:val="bottom"/>
            <w:hideMark/>
          </w:tcPr>
          <w:p w14:paraId="6FF67193"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30.9</w:t>
            </w:r>
          </w:p>
        </w:tc>
        <w:tc>
          <w:tcPr>
            <w:tcW w:w="1200" w:type="dxa"/>
            <w:tcBorders>
              <w:top w:val="nil"/>
              <w:left w:val="nil"/>
              <w:bottom w:val="nil"/>
              <w:right w:val="nil"/>
            </w:tcBorders>
            <w:shd w:val="clear" w:color="auto" w:fill="auto"/>
            <w:noWrap/>
            <w:vAlign w:val="bottom"/>
            <w:hideMark/>
          </w:tcPr>
          <w:p w14:paraId="5C7015BA"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-149.1</w:t>
            </w:r>
          </w:p>
        </w:tc>
      </w:tr>
      <w:tr w:rsidR="00E81BCD" w:rsidRPr="003322F6" w14:paraId="05849F92" w14:textId="77777777" w:rsidTr="00EF6325">
        <w:trPr>
          <w:trHeight w:val="315"/>
        </w:trPr>
        <w:tc>
          <w:tcPr>
            <w:tcW w:w="940" w:type="dxa"/>
            <w:tcBorders>
              <w:top w:val="nil"/>
              <w:left w:val="nil"/>
              <w:bottom w:val="nil"/>
              <w:right w:val="nil"/>
            </w:tcBorders>
            <w:shd w:val="clear" w:color="auto" w:fill="auto"/>
            <w:noWrap/>
            <w:vAlign w:val="bottom"/>
            <w:hideMark/>
          </w:tcPr>
          <w:p w14:paraId="05D61DAE"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90000</w:t>
            </w:r>
          </w:p>
        </w:tc>
        <w:tc>
          <w:tcPr>
            <w:tcW w:w="940" w:type="dxa"/>
            <w:tcBorders>
              <w:top w:val="nil"/>
              <w:left w:val="nil"/>
              <w:bottom w:val="nil"/>
              <w:right w:val="nil"/>
            </w:tcBorders>
            <w:shd w:val="clear" w:color="auto" w:fill="auto"/>
            <w:noWrap/>
            <w:vAlign w:val="bottom"/>
            <w:hideMark/>
          </w:tcPr>
          <w:p w14:paraId="023D4174"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0.01</w:t>
            </w:r>
          </w:p>
        </w:tc>
        <w:tc>
          <w:tcPr>
            <w:tcW w:w="940" w:type="dxa"/>
            <w:tcBorders>
              <w:top w:val="nil"/>
              <w:left w:val="nil"/>
              <w:bottom w:val="nil"/>
              <w:right w:val="nil"/>
            </w:tcBorders>
          </w:tcPr>
          <w:p w14:paraId="57368273"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2A10A4C6" w14:textId="5353F6F9"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0304BD2F" w14:textId="3631A841"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0.338</w:t>
            </w:r>
          </w:p>
        </w:tc>
        <w:tc>
          <w:tcPr>
            <w:tcW w:w="940" w:type="dxa"/>
            <w:tcBorders>
              <w:top w:val="nil"/>
              <w:left w:val="nil"/>
              <w:bottom w:val="nil"/>
              <w:right w:val="nil"/>
            </w:tcBorders>
            <w:shd w:val="clear" w:color="auto" w:fill="auto"/>
            <w:noWrap/>
            <w:vAlign w:val="bottom"/>
            <w:hideMark/>
          </w:tcPr>
          <w:p w14:paraId="67DA76D6"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30.6</w:t>
            </w:r>
          </w:p>
        </w:tc>
        <w:tc>
          <w:tcPr>
            <w:tcW w:w="1200" w:type="dxa"/>
            <w:tcBorders>
              <w:top w:val="nil"/>
              <w:left w:val="nil"/>
              <w:bottom w:val="nil"/>
              <w:right w:val="nil"/>
            </w:tcBorders>
            <w:shd w:val="clear" w:color="auto" w:fill="auto"/>
            <w:noWrap/>
            <w:vAlign w:val="bottom"/>
            <w:hideMark/>
          </w:tcPr>
          <w:p w14:paraId="430DDA83"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-149.4</w:t>
            </w:r>
          </w:p>
        </w:tc>
      </w:tr>
      <w:tr w:rsidR="00E81BCD" w:rsidRPr="003322F6" w14:paraId="411EE574" w14:textId="77777777" w:rsidTr="00EF6325">
        <w:trPr>
          <w:trHeight w:val="315"/>
        </w:trPr>
        <w:tc>
          <w:tcPr>
            <w:tcW w:w="940" w:type="dxa"/>
            <w:tcBorders>
              <w:top w:val="nil"/>
              <w:left w:val="nil"/>
              <w:bottom w:val="nil"/>
              <w:right w:val="nil"/>
            </w:tcBorders>
            <w:shd w:val="clear" w:color="auto" w:fill="auto"/>
            <w:noWrap/>
            <w:vAlign w:val="bottom"/>
            <w:hideMark/>
          </w:tcPr>
          <w:p w14:paraId="4BEA5E8F"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100000</w:t>
            </w:r>
          </w:p>
        </w:tc>
        <w:tc>
          <w:tcPr>
            <w:tcW w:w="940" w:type="dxa"/>
            <w:tcBorders>
              <w:top w:val="nil"/>
              <w:left w:val="nil"/>
              <w:bottom w:val="nil"/>
              <w:right w:val="nil"/>
            </w:tcBorders>
            <w:shd w:val="clear" w:color="auto" w:fill="auto"/>
            <w:noWrap/>
            <w:vAlign w:val="bottom"/>
            <w:hideMark/>
          </w:tcPr>
          <w:p w14:paraId="793A6877"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0.01</w:t>
            </w:r>
          </w:p>
        </w:tc>
        <w:tc>
          <w:tcPr>
            <w:tcW w:w="940" w:type="dxa"/>
            <w:tcBorders>
              <w:top w:val="nil"/>
              <w:left w:val="nil"/>
              <w:bottom w:val="nil"/>
              <w:right w:val="nil"/>
            </w:tcBorders>
          </w:tcPr>
          <w:p w14:paraId="25856913"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73ADC130" w14:textId="6137675E"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50C6993C" w14:textId="5B8E0DA1"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0.331</w:t>
            </w:r>
          </w:p>
        </w:tc>
        <w:tc>
          <w:tcPr>
            <w:tcW w:w="940" w:type="dxa"/>
            <w:tcBorders>
              <w:top w:val="nil"/>
              <w:left w:val="nil"/>
              <w:bottom w:val="nil"/>
              <w:right w:val="nil"/>
            </w:tcBorders>
            <w:shd w:val="clear" w:color="auto" w:fill="auto"/>
            <w:noWrap/>
            <w:vAlign w:val="bottom"/>
            <w:hideMark/>
          </w:tcPr>
          <w:p w14:paraId="6DF18450"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30.4</w:t>
            </w:r>
          </w:p>
        </w:tc>
        <w:tc>
          <w:tcPr>
            <w:tcW w:w="1200" w:type="dxa"/>
            <w:tcBorders>
              <w:top w:val="nil"/>
              <w:left w:val="nil"/>
              <w:bottom w:val="nil"/>
              <w:right w:val="nil"/>
            </w:tcBorders>
            <w:shd w:val="clear" w:color="auto" w:fill="auto"/>
            <w:noWrap/>
            <w:vAlign w:val="bottom"/>
            <w:hideMark/>
          </w:tcPr>
          <w:p w14:paraId="656DD205"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-149.6</w:t>
            </w:r>
          </w:p>
        </w:tc>
      </w:tr>
      <w:tr w:rsidR="00E81BCD" w:rsidRPr="003322F6" w14:paraId="5109C75C" w14:textId="77777777" w:rsidTr="00EF6325">
        <w:trPr>
          <w:trHeight w:val="315"/>
        </w:trPr>
        <w:tc>
          <w:tcPr>
            <w:tcW w:w="940" w:type="dxa"/>
            <w:tcBorders>
              <w:top w:val="nil"/>
              <w:left w:val="nil"/>
              <w:bottom w:val="nil"/>
              <w:right w:val="nil"/>
            </w:tcBorders>
            <w:shd w:val="clear" w:color="auto" w:fill="auto"/>
            <w:noWrap/>
            <w:vAlign w:val="bottom"/>
            <w:hideMark/>
          </w:tcPr>
          <w:p w14:paraId="59557299"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120000</w:t>
            </w:r>
          </w:p>
        </w:tc>
        <w:tc>
          <w:tcPr>
            <w:tcW w:w="940" w:type="dxa"/>
            <w:tcBorders>
              <w:top w:val="nil"/>
              <w:left w:val="nil"/>
              <w:bottom w:val="nil"/>
              <w:right w:val="nil"/>
            </w:tcBorders>
            <w:shd w:val="clear" w:color="auto" w:fill="auto"/>
            <w:noWrap/>
            <w:vAlign w:val="bottom"/>
            <w:hideMark/>
          </w:tcPr>
          <w:p w14:paraId="3E1A4128"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0.01</w:t>
            </w:r>
          </w:p>
        </w:tc>
        <w:tc>
          <w:tcPr>
            <w:tcW w:w="940" w:type="dxa"/>
            <w:tcBorders>
              <w:top w:val="nil"/>
              <w:left w:val="nil"/>
              <w:bottom w:val="nil"/>
              <w:right w:val="nil"/>
            </w:tcBorders>
          </w:tcPr>
          <w:p w14:paraId="0F2E89F7"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0729E3AE" w14:textId="0A1CD546"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104272C0" w14:textId="6BD93743"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0.313</w:t>
            </w:r>
          </w:p>
        </w:tc>
        <w:tc>
          <w:tcPr>
            <w:tcW w:w="940" w:type="dxa"/>
            <w:tcBorders>
              <w:top w:val="nil"/>
              <w:left w:val="nil"/>
              <w:bottom w:val="nil"/>
              <w:right w:val="nil"/>
            </w:tcBorders>
            <w:shd w:val="clear" w:color="auto" w:fill="auto"/>
            <w:noWrap/>
            <w:vAlign w:val="bottom"/>
            <w:hideMark/>
          </w:tcPr>
          <w:p w14:paraId="6038F3B5"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29.9</w:t>
            </w:r>
          </w:p>
        </w:tc>
        <w:tc>
          <w:tcPr>
            <w:tcW w:w="1200" w:type="dxa"/>
            <w:tcBorders>
              <w:top w:val="nil"/>
              <w:left w:val="nil"/>
              <w:bottom w:val="nil"/>
              <w:right w:val="nil"/>
            </w:tcBorders>
            <w:shd w:val="clear" w:color="auto" w:fill="auto"/>
            <w:noWrap/>
            <w:vAlign w:val="bottom"/>
            <w:hideMark/>
          </w:tcPr>
          <w:p w14:paraId="03EA5D4B"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-150.1</w:t>
            </w:r>
          </w:p>
        </w:tc>
      </w:tr>
      <w:tr w:rsidR="00E81BCD" w:rsidRPr="003322F6" w14:paraId="69D667A0" w14:textId="77777777" w:rsidTr="00EF6325">
        <w:trPr>
          <w:trHeight w:val="315"/>
        </w:trPr>
        <w:tc>
          <w:tcPr>
            <w:tcW w:w="940" w:type="dxa"/>
            <w:tcBorders>
              <w:top w:val="nil"/>
              <w:left w:val="nil"/>
              <w:bottom w:val="nil"/>
              <w:right w:val="nil"/>
            </w:tcBorders>
            <w:shd w:val="clear" w:color="auto" w:fill="auto"/>
            <w:noWrap/>
            <w:vAlign w:val="bottom"/>
            <w:hideMark/>
          </w:tcPr>
          <w:p w14:paraId="7F31E857"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140000</w:t>
            </w:r>
          </w:p>
        </w:tc>
        <w:tc>
          <w:tcPr>
            <w:tcW w:w="940" w:type="dxa"/>
            <w:tcBorders>
              <w:top w:val="nil"/>
              <w:left w:val="nil"/>
              <w:bottom w:val="nil"/>
              <w:right w:val="nil"/>
            </w:tcBorders>
            <w:shd w:val="clear" w:color="auto" w:fill="auto"/>
            <w:noWrap/>
            <w:vAlign w:val="bottom"/>
            <w:hideMark/>
          </w:tcPr>
          <w:p w14:paraId="38AB3C3B"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0.01</w:t>
            </w:r>
          </w:p>
        </w:tc>
        <w:tc>
          <w:tcPr>
            <w:tcW w:w="940" w:type="dxa"/>
            <w:tcBorders>
              <w:top w:val="nil"/>
              <w:left w:val="nil"/>
              <w:bottom w:val="nil"/>
              <w:right w:val="nil"/>
            </w:tcBorders>
          </w:tcPr>
          <w:p w14:paraId="5E0D8B9E" w14:textId="77777777"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tcPr>
          <w:p w14:paraId="214F6F4E" w14:textId="076F90AA" w:rsidR="00E81BCD" w:rsidRPr="003322F6" w:rsidRDefault="00E81BCD" w:rsidP="003322F6">
            <w:pPr>
              <w:spacing w:after="0" w:line="240" w:lineRule="auto"/>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1C326932" w14:textId="6D1031B2"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0.289</w:t>
            </w:r>
          </w:p>
        </w:tc>
        <w:tc>
          <w:tcPr>
            <w:tcW w:w="940" w:type="dxa"/>
            <w:tcBorders>
              <w:top w:val="nil"/>
              <w:left w:val="nil"/>
              <w:bottom w:val="nil"/>
              <w:right w:val="nil"/>
            </w:tcBorders>
            <w:shd w:val="clear" w:color="auto" w:fill="auto"/>
            <w:noWrap/>
            <w:vAlign w:val="bottom"/>
            <w:hideMark/>
          </w:tcPr>
          <w:p w14:paraId="54FA5AC3"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29.2</w:t>
            </w:r>
          </w:p>
        </w:tc>
        <w:tc>
          <w:tcPr>
            <w:tcW w:w="1200" w:type="dxa"/>
            <w:tcBorders>
              <w:top w:val="nil"/>
              <w:left w:val="nil"/>
              <w:bottom w:val="nil"/>
              <w:right w:val="nil"/>
            </w:tcBorders>
            <w:shd w:val="clear" w:color="auto" w:fill="auto"/>
            <w:noWrap/>
            <w:vAlign w:val="bottom"/>
            <w:hideMark/>
          </w:tcPr>
          <w:p w14:paraId="2378BC24" w14:textId="77777777" w:rsidR="00E81BCD" w:rsidRPr="003322F6" w:rsidRDefault="00E81BCD" w:rsidP="003322F6">
            <w:pPr>
              <w:spacing w:after="0" w:line="240" w:lineRule="auto"/>
              <w:jc w:val="right"/>
              <w:rPr>
                <w:rFonts w:eastAsia="Times New Roman"/>
                <w:color w:val="000000"/>
                <w:sz w:val="20"/>
                <w:szCs w:val="20"/>
              </w:rPr>
            </w:pPr>
            <w:r w:rsidRPr="003322F6">
              <w:rPr>
                <w:rFonts w:eastAsia="Times New Roman"/>
                <w:color w:val="000000"/>
                <w:sz w:val="20"/>
                <w:szCs w:val="20"/>
              </w:rPr>
              <w:t>-150.8</w:t>
            </w:r>
          </w:p>
        </w:tc>
      </w:tr>
    </w:tbl>
    <w:p w14:paraId="23AABECF" w14:textId="77777777" w:rsidR="00A557E6" w:rsidRDefault="00A557E6"/>
    <w:sectPr w:rsidR="00A557E6">
      <w:headerReference w:type="default" r:id="rId21"/>
      <w:footerReference w:type="default" r:id="rId22"/>
      <w:pgSz w:w="12240" w:h="15840"/>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D9532" w14:textId="77777777" w:rsidR="00712A39" w:rsidRDefault="00712A39">
      <w:pPr>
        <w:spacing w:after="0" w:line="240" w:lineRule="auto"/>
      </w:pPr>
      <w:r>
        <w:separator/>
      </w:r>
    </w:p>
  </w:endnote>
  <w:endnote w:type="continuationSeparator" w:id="0">
    <w:p w14:paraId="14C197F9" w14:textId="77777777" w:rsidR="00712A39" w:rsidRDefault="00712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52CBE" w14:textId="77777777" w:rsidR="00A557E6" w:rsidRDefault="00037201">
    <w:pPr>
      <w:jc w:val="right"/>
    </w:pPr>
    <w:r>
      <w:fldChar w:fldCharType="begin"/>
    </w:r>
    <w:r>
      <w:instrText>PAGE</w:instrText>
    </w:r>
    <w:r>
      <w:fldChar w:fldCharType="separate"/>
    </w:r>
    <w:r w:rsidR="00FA6F6C">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6362F" w14:textId="77777777" w:rsidR="00712A39" w:rsidRDefault="00712A39">
      <w:pPr>
        <w:spacing w:after="0" w:line="240" w:lineRule="auto"/>
      </w:pPr>
      <w:r>
        <w:separator/>
      </w:r>
    </w:p>
  </w:footnote>
  <w:footnote w:type="continuationSeparator" w:id="0">
    <w:p w14:paraId="45A89D15" w14:textId="77777777" w:rsidR="00712A39" w:rsidRDefault="00712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933E" w14:textId="77777777" w:rsidR="00A557E6" w:rsidRDefault="00037201">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0A44E5A9" wp14:editId="102B2ECF">
          <wp:extent cx="2432665" cy="687926"/>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32665" cy="68792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1905"/>
    <w:multiLevelType w:val="hybridMultilevel"/>
    <w:tmpl w:val="63D69E86"/>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1222DDB"/>
    <w:multiLevelType w:val="multilevel"/>
    <w:tmpl w:val="CAA01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18327A"/>
    <w:multiLevelType w:val="hybridMultilevel"/>
    <w:tmpl w:val="69B0E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D6B7B"/>
    <w:multiLevelType w:val="multilevel"/>
    <w:tmpl w:val="51EEB0E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 w15:restartNumberingAfterBreak="0">
    <w:nsid w:val="0E0A58E0"/>
    <w:multiLevelType w:val="multilevel"/>
    <w:tmpl w:val="A2761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98F45CE"/>
    <w:multiLevelType w:val="multilevel"/>
    <w:tmpl w:val="909AE18A"/>
    <w:lvl w:ilvl="0">
      <w:start w:val="1"/>
      <w:numFmt w:val="decimal"/>
      <w:lvlText w:val="%1"/>
      <w:lvlJc w:val="left"/>
      <w:pPr>
        <w:ind w:left="432" w:hanging="432"/>
      </w:pPr>
      <w:rPr>
        <w:color w:val="000000"/>
      </w:rPr>
    </w:lvl>
    <w:lvl w:ilvl="1">
      <w:start w:val="1"/>
      <w:numFmt w:val="bullet"/>
      <w:lvlText w:val="o"/>
      <w:lvlJc w:val="left"/>
      <w:pPr>
        <w:ind w:left="1350" w:hanging="360"/>
      </w:pPr>
      <w:rPr>
        <w:rFonts w:ascii="Courier New" w:hAnsi="Courier New" w:cs="Courier New"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A4C7CC7"/>
    <w:multiLevelType w:val="hybridMultilevel"/>
    <w:tmpl w:val="29DAE9CE"/>
    <w:lvl w:ilvl="0" w:tplc="04090003">
      <w:start w:val="1"/>
      <w:numFmt w:val="bullet"/>
      <w:lvlText w:val="o"/>
      <w:lvlJc w:val="left"/>
      <w:pPr>
        <w:ind w:left="2316" w:hanging="360"/>
      </w:pPr>
      <w:rPr>
        <w:rFonts w:ascii="Courier New" w:hAnsi="Courier New" w:cs="Courier New" w:hint="default"/>
      </w:rPr>
    </w:lvl>
    <w:lvl w:ilvl="1" w:tplc="04090003" w:tentative="1">
      <w:start w:val="1"/>
      <w:numFmt w:val="bullet"/>
      <w:lvlText w:val="o"/>
      <w:lvlJc w:val="left"/>
      <w:pPr>
        <w:ind w:left="3036" w:hanging="360"/>
      </w:pPr>
      <w:rPr>
        <w:rFonts w:ascii="Courier New" w:hAnsi="Courier New" w:cs="Courier New" w:hint="default"/>
      </w:rPr>
    </w:lvl>
    <w:lvl w:ilvl="2" w:tplc="04090005" w:tentative="1">
      <w:start w:val="1"/>
      <w:numFmt w:val="bullet"/>
      <w:lvlText w:val=""/>
      <w:lvlJc w:val="left"/>
      <w:pPr>
        <w:ind w:left="3756" w:hanging="360"/>
      </w:pPr>
      <w:rPr>
        <w:rFonts w:ascii="Wingdings" w:hAnsi="Wingdings" w:hint="default"/>
      </w:rPr>
    </w:lvl>
    <w:lvl w:ilvl="3" w:tplc="04090001" w:tentative="1">
      <w:start w:val="1"/>
      <w:numFmt w:val="bullet"/>
      <w:lvlText w:val=""/>
      <w:lvlJc w:val="left"/>
      <w:pPr>
        <w:ind w:left="4476" w:hanging="360"/>
      </w:pPr>
      <w:rPr>
        <w:rFonts w:ascii="Symbol" w:hAnsi="Symbol" w:hint="default"/>
      </w:rPr>
    </w:lvl>
    <w:lvl w:ilvl="4" w:tplc="04090003" w:tentative="1">
      <w:start w:val="1"/>
      <w:numFmt w:val="bullet"/>
      <w:lvlText w:val="o"/>
      <w:lvlJc w:val="left"/>
      <w:pPr>
        <w:ind w:left="5196" w:hanging="360"/>
      </w:pPr>
      <w:rPr>
        <w:rFonts w:ascii="Courier New" w:hAnsi="Courier New" w:cs="Courier New" w:hint="default"/>
      </w:rPr>
    </w:lvl>
    <w:lvl w:ilvl="5" w:tplc="04090005" w:tentative="1">
      <w:start w:val="1"/>
      <w:numFmt w:val="bullet"/>
      <w:lvlText w:val=""/>
      <w:lvlJc w:val="left"/>
      <w:pPr>
        <w:ind w:left="5916" w:hanging="360"/>
      </w:pPr>
      <w:rPr>
        <w:rFonts w:ascii="Wingdings" w:hAnsi="Wingdings" w:hint="default"/>
      </w:rPr>
    </w:lvl>
    <w:lvl w:ilvl="6" w:tplc="04090001" w:tentative="1">
      <w:start w:val="1"/>
      <w:numFmt w:val="bullet"/>
      <w:lvlText w:val=""/>
      <w:lvlJc w:val="left"/>
      <w:pPr>
        <w:ind w:left="6636" w:hanging="360"/>
      </w:pPr>
      <w:rPr>
        <w:rFonts w:ascii="Symbol" w:hAnsi="Symbol" w:hint="default"/>
      </w:rPr>
    </w:lvl>
    <w:lvl w:ilvl="7" w:tplc="04090003" w:tentative="1">
      <w:start w:val="1"/>
      <w:numFmt w:val="bullet"/>
      <w:lvlText w:val="o"/>
      <w:lvlJc w:val="left"/>
      <w:pPr>
        <w:ind w:left="7356" w:hanging="360"/>
      </w:pPr>
      <w:rPr>
        <w:rFonts w:ascii="Courier New" w:hAnsi="Courier New" w:cs="Courier New" w:hint="default"/>
      </w:rPr>
    </w:lvl>
    <w:lvl w:ilvl="8" w:tplc="04090005" w:tentative="1">
      <w:start w:val="1"/>
      <w:numFmt w:val="bullet"/>
      <w:lvlText w:val=""/>
      <w:lvlJc w:val="left"/>
      <w:pPr>
        <w:ind w:left="8076" w:hanging="360"/>
      </w:pPr>
      <w:rPr>
        <w:rFonts w:ascii="Wingdings" w:hAnsi="Wingdings" w:hint="default"/>
      </w:rPr>
    </w:lvl>
  </w:abstractNum>
  <w:abstractNum w:abstractNumId="7" w15:restartNumberingAfterBreak="0">
    <w:nsid w:val="22956099"/>
    <w:multiLevelType w:val="multilevel"/>
    <w:tmpl w:val="35AEB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117B06"/>
    <w:multiLevelType w:val="multilevel"/>
    <w:tmpl w:val="AF583682"/>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color w:val="0070C0"/>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3AE15C7"/>
    <w:multiLevelType w:val="multilevel"/>
    <w:tmpl w:val="EC423A0C"/>
    <w:lvl w:ilvl="0">
      <w:start w:val="1"/>
      <w:numFmt w:val="decimal"/>
      <w:lvlText w:val="%1."/>
      <w:lvlJc w:val="left"/>
      <w:pPr>
        <w:ind w:left="432" w:hanging="432"/>
      </w:pPr>
      <w:rPr>
        <w:rFonts w:hint="default"/>
        <w:color w:val="000000"/>
      </w:rPr>
    </w:lvl>
    <w:lvl w:ilvl="1">
      <w:start w:val="1"/>
      <w:numFmt w:val="decimal"/>
      <w:lvlText w:val="%2."/>
      <w:lvlJc w:val="left"/>
      <w:pPr>
        <w:ind w:left="1350" w:hanging="360"/>
      </w:pPr>
    </w:lvl>
    <w:lvl w:ilvl="2">
      <w:start w:val="1"/>
      <w:numFmt w:val="bullet"/>
      <w:lvlText w:val=""/>
      <w:lvlJc w:val="left"/>
      <w:pPr>
        <w:ind w:left="1800" w:hanging="360"/>
      </w:pPr>
      <w:rPr>
        <w:rFonts w:ascii="Wingdings" w:hAnsi="Wingding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bullet"/>
      <w:lvlText w:val=""/>
      <w:lvlJc w:val="left"/>
      <w:pPr>
        <w:ind w:left="360" w:hanging="360"/>
      </w:pPr>
      <w:rPr>
        <w:rFonts w:ascii="Wingdings" w:hAnsi="Wingdings" w:hint="default"/>
      </w:rPr>
    </w:lvl>
  </w:abstractNum>
  <w:abstractNum w:abstractNumId="10" w15:restartNumberingAfterBreak="0">
    <w:nsid w:val="26BF3232"/>
    <w:multiLevelType w:val="multilevel"/>
    <w:tmpl w:val="B640601E"/>
    <w:lvl w:ilvl="0">
      <w:start w:val="1"/>
      <w:numFmt w:val="bullet"/>
      <w:pStyle w:val="Heading1"/>
      <w:lvlText w:val="●"/>
      <w:lvlJc w:val="left"/>
      <w:pPr>
        <w:ind w:left="720" w:hanging="360"/>
      </w:pPr>
    </w:lvl>
    <w:lvl w:ilvl="1">
      <w:start w:val="1"/>
      <w:numFmt w:val="bullet"/>
      <w:pStyle w:val="Heading2"/>
      <w:lvlText w:val="○"/>
      <w:lvlJc w:val="left"/>
      <w:pPr>
        <w:ind w:left="1440" w:hanging="360"/>
      </w:pPr>
    </w:lvl>
    <w:lvl w:ilvl="2">
      <w:start w:val="1"/>
      <w:numFmt w:val="bullet"/>
      <w:pStyle w:val="Heading3"/>
      <w:lvlText w:val="■"/>
      <w:lvlJc w:val="left"/>
      <w:pPr>
        <w:ind w:left="2160" w:hanging="180"/>
      </w:pPr>
    </w:lvl>
    <w:lvl w:ilvl="3">
      <w:start w:val="1"/>
      <w:numFmt w:val="bullet"/>
      <w:pStyle w:val="Heading4"/>
      <w:lvlText w:val="●"/>
      <w:lvlJc w:val="left"/>
      <w:pPr>
        <w:ind w:left="2880" w:hanging="360"/>
      </w:pPr>
    </w:lvl>
    <w:lvl w:ilvl="4">
      <w:start w:val="1"/>
      <w:numFmt w:val="bullet"/>
      <w:pStyle w:val="Heading5"/>
      <w:lvlText w:val="○"/>
      <w:lvlJc w:val="left"/>
      <w:pPr>
        <w:ind w:left="3600" w:hanging="360"/>
      </w:pPr>
    </w:lvl>
    <w:lvl w:ilvl="5">
      <w:start w:val="1"/>
      <w:numFmt w:val="bullet"/>
      <w:pStyle w:val="Heading6"/>
      <w:lvlText w:val="■"/>
      <w:lvlJc w:val="left"/>
      <w:pPr>
        <w:ind w:left="4320" w:hanging="180"/>
      </w:pPr>
    </w:lvl>
    <w:lvl w:ilvl="6">
      <w:start w:val="1"/>
      <w:numFmt w:val="bullet"/>
      <w:pStyle w:val="Heading7"/>
      <w:lvlText w:val="●"/>
      <w:lvlJc w:val="left"/>
      <w:pPr>
        <w:ind w:left="5040" w:hanging="360"/>
      </w:pPr>
    </w:lvl>
    <w:lvl w:ilvl="7">
      <w:start w:val="1"/>
      <w:numFmt w:val="bullet"/>
      <w:pStyle w:val="Heading8"/>
      <w:lvlText w:val="○"/>
      <w:lvlJc w:val="left"/>
      <w:pPr>
        <w:ind w:left="5760" w:hanging="360"/>
      </w:pPr>
    </w:lvl>
    <w:lvl w:ilvl="8">
      <w:start w:val="1"/>
      <w:numFmt w:val="bullet"/>
      <w:pStyle w:val="Heading9"/>
      <w:lvlText w:val="■"/>
      <w:lvlJc w:val="left"/>
      <w:pPr>
        <w:ind w:left="6480" w:hanging="180"/>
      </w:pPr>
    </w:lvl>
  </w:abstractNum>
  <w:abstractNum w:abstractNumId="11" w15:restartNumberingAfterBreak="0">
    <w:nsid w:val="295F6B0A"/>
    <w:multiLevelType w:val="multilevel"/>
    <w:tmpl w:val="70143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B17A73"/>
    <w:multiLevelType w:val="multilevel"/>
    <w:tmpl w:val="9D76256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8265FA"/>
    <w:multiLevelType w:val="multilevel"/>
    <w:tmpl w:val="DCD8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231437"/>
    <w:multiLevelType w:val="multilevel"/>
    <w:tmpl w:val="6EB22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FB5F94"/>
    <w:multiLevelType w:val="multilevel"/>
    <w:tmpl w:val="FB3A8242"/>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B642305"/>
    <w:multiLevelType w:val="multilevel"/>
    <w:tmpl w:val="740EB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9136BD"/>
    <w:multiLevelType w:val="multilevel"/>
    <w:tmpl w:val="603A0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0CD01AE"/>
    <w:multiLevelType w:val="multilevel"/>
    <w:tmpl w:val="37FAE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CD1633"/>
    <w:multiLevelType w:val="multilevel"/>
    <w:tmpl w:val="919A5AA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A9831FB"/>
    <w:multiLevelType w:val="multilevel"/>
    <w:tmpl w:val="5A54C358"/>
    <w:lvl w:ilvl="0">
      <w:start w:val="1"/>
      <w:numFmt w:val="decimal"/>
      <w:lvlText w:val="%1"/>
      <w:lvlJc w:val="left"/>
      <w:pPr>
        <w:ind w:left="432" w:hanging="432"/>
      </w:pPr>
      <w:rPr>
        <w:color w:val="000000"/>
      </w:rPr>
    </w:lvl>
    <w:lvl w:ilvl="1">
      <w:start w:val="1"/>
      <w:numFmt w:val="decimal"/>
      <w:lvlText w:val="%1.%2"/>
      <w:lvlJc w:val="left"/>
      <w:pPr>
        <w:ind w:left="1566" w:hanging="576"/>
      </w:pPr>
      <w:rPr>
        <w:color w:val="00000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AAA701C"/>
    <w:multiLevelType w:val="multilevel"/>
    <w:tmpl w:val="3E3E3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F1037EE"/>
    <w:multiLevelType w:val="multilevel"/>
    <w:tmpl w:val="EF2E4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69B2727"/>
    <w:multiLevelType w:val="multilevel"/>
    <w:tmpl w:val="881AD12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713E1DAD"/>
    <w:multiLevelType w:val="multilevel"/>
    <w:tmpl w:val="7C1A53A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5C97BD2"/>
    <w:multiLevelType w:val="hybridMultilevel"/>
    <w:tmpl w:val="112AE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5425E8"/>
    <w:multiLevelType w:val="multilevel"/>
    <w:tmpl w:val="01628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828710F"/>
    <w:multiLevelType w:val="multilevel"/>
    <w:tmpl w:val="22A69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85C2A65"/>
    <w:multiLevelType w:val="multilevel"/>
    <w:tmpl w:val="24206B20"/>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79521D0A"/>
    <w:multiLevelType w:val="multilevel"/>
    <w:tmpl w:val="920C6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9D77100"/>
    <w:multiLevelType w:val="hybridMultilevel"/>
    <w:tmpl w:val="AEBE1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605EF4"/>
    <w:multiLevelType w:val="multilevel"/>
    <w:tmpl w:val="1A384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EC77518"/>
    <w:multiLevelType w:val="multilevel"/>
    <w:tmpl w:val="E23A666A"/>
    <w:lvl w:ilvl="0">
      <w:start w:val="6"/>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595360178">
    <w:abstractNumId w:val="10"/>
  </w:num>
  <w:num w:numId="2" w16cid:durableId="101076085">
    <w:abstractNumId w:val="26"/>
  </w:num>
  <w:num w:numId="3" w16cid:durableId="1097099039">
    <w:abstractNumId w:val="3"/>
  </w:num>
  <w:num w:numId="4" w16cid:durableId="1960453342">
    <w:abstractNumId w:val="9"/>
  </w:num>
  <w:num w:numId="5" w16cid:durableId="49690379">
    <w:abstractNumId w:val="31"/>
  </w:num>
  <w:num w:numId="6" w16cid:durableId="1270429161">
    <w:abstractNumId w:val="24"/>
  </w:num>
  <w:num w:numId="7" w16cid:durableId="1180579703">
    <w:abstractNumId w:val="22"/>
  </w:num>
  <w:num w:numId="8" w16cid:durableId="283587286">
    <w:abstractNumId w:val="28"/>
  </w:num>
  <w:num w:numId="9" w16cid:durableId="688725065">
    <w:abstractNumId w:val="4"/>
  </w:num>
  <w:num w:numId="10" w16cid:durableId="634062031">
    <w:abstractNumId w:val="15"/>
  </w:num>
  <w:num w:numId="11" w16cid:durableId="1431195088">
    <w:abstractNumId w:val="19"/>
  </w:num>
  <w:num w:numId="12" w16cid:durableId="940114309">
    <w:abstractNumId w:val="12"/>
  </w:num>
  <w:num w:numId="13" w16cid:durableId="1620717137">
    <w:abstractNumId w:val="8"/>
  </w:num>
  <w:num w:numId="14" w16cid:durableId="241330848">
    <w:abstractNumId w:val="14"/>
  </w:num>
  <w:num w:numId="15" w16cid:durableId="383675082">
    <w:abstractNumId w:val="13"/>
  </w:num>
  <w:num w:numId="16" w16cid:durableId="1847787656">
    <w:abstractNumId w:val="29"/>
  </w:num>
  <w:num w:numId="17" w16cid:durableId="701588383">
    <w:abstractNumId w:val="20"/>
  </w:num>
  <w:num w:numId="18" w16cid:durableId="633028280">
    <w:abstractNumId w:val="16"/>
  </w:num>
  <w:num w:numId="19" w16cid:durableId="69081763">
    <w:abstractNumId w:val="23"/>
  </w:num>
  <w:num w:numId="20" w16cid:durableId="312684135">
    <w:abstractNumId w:val="18"/>
  </w:num>
  <w:num w:numId="21" w16cid:durableId="1555965516">
    <w:abstractNumId w:val="7"/>
  </w:num>
  <w:num w:numId="22" w16cid:durableId="1863083970">
    <w:abstractNumId w:val="17"/>
  </w:num>
  <w:num w:numId="23" w16cid:durableId="678582023">
    <w:abstractNumId w:val="30"/>
  </w:num>
  <w:num w:numId="24" w16cid:durableId="741176791">
    <w:abstractNumId w:val="6"/>
  </w:num>
  <w:num w:numId="25" w16cid:durableId="719326310">
    <w:abstractNumId w:val="5"/>
  </w:num>
  <w:num w:numId="26" w16cid:durableId="1011226825">
    <w:abstractNumId w:val="0"/>
  </w:num>
  <w:num w:numId="27" w16cid:durableId="944313821">
    <w:abstractNumId w:val="25"/>
  </w:num>
  <w:num w:numId="28" w16cid:durableId="314337869">
    <w:abstractNumId w:val="21"/>
  </w:num>
  <w:num w:numId="29" w16cid:durableId="1776975591">
    <w:abstractNumId w:val="11"/>
  </w:num>
  <w:num w:numId="30" w16cid:durableId="936058760">
    <w:abstractNumId w:val="27"/>
  </w:num>
  <w:num w:numId="31" w16cid:durableId="1609507745">
    <w:abstractNumId w:val="1"/>
  </w:num>
  <w:num w:numId="32" w16cid:durableId="1123957347">
    <w:abstractNumId w:val="2"/>
  </w:num>
  <w:num w:numId="33" w16cid:durableId="255208588">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4" w16cid:durableId="74858248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czNzEwNDQ2MTMxMjZR0lEKTi0uzszPAykwrAUA8DMNGywAAAA="/>
  </w:docVars>
  <w:rsids>
    <w:rsidRoot w:val="00A557E6"/>
    <w:rsid w:val="00011D73"/>
    <w:rsid w:val="00026A06"/>
    <w:rsid w:val="00031669"/>
    <w:rsid w:val="00035DA9"/>
    <w:rsid w:val="00036E42"/>
    <w:rsid w:val="00037201"/>
    <w:rsid w:val="0005308A"/>
    <w:rsid w:val="00053E3F"/>
    <w:rsid w:val="00062599"/>
    <w:rsid w:val="000634B4"/>
    <w:rsid w:val="0006364E"/>
    <w:rsid w:val="00064872"/>
    <w:rsid w:val="000730EA"/>
    <w:rsid w:val="000817BA"/>
    <w:rsid w:val="0008260F"/>
    <w:rsid w:val="000875EA"/>
    <w:rsid w:val="00094156"/>
    <w:rsid w:val="000A5083"/>
    <w:rsid w:val="000A7A41"/>
    <w:rsid w:val="000C1F60"/>
    <w:rsid w:val="000C3568"/>
    <w:rsid w:val="000D07E7"/>
    <w:rsid w:val="000D2B6A"/>
    <w:rsid w:val="000D2EB9"/>
    <w:rsid w:val="000D3C02"/>
    <w:rsid w:val="000E1E21"/>
    <w:rsid w:val="000E4EC3"/>
    <w:rsid w:val="000E677C"/>
    <w:rsid w:val="000F4877"/>
    <w:rsid w:val="001004E0"/>
    <w:rsid w:val="001008CE"/>
    <w:rsid w:val="00104C8E"/>
    <w:rsid w:val="001307B5"/>
    <w:rsid w:val="001331BB"/>
    <w:rsid w:val="00133578"/>
    <w:rsid w:val="00136F6E"/>
    <w:rsid w:val="00144A25"/>
    <w:rsid w:val="00150486"/>
    <w:rsid w:val="00150805"/>
    <w:rsid w:val="001536E8"/>
    <w:rsid w:val="0015701D"/>
    <w:rsid w:val="00162768"/>
    <w:rsid w:val="0016408A"/>
    <w:rsid w:val="001658A2"/>
    <w:rsid w:val="00173F37"/>
    <w:rsid w:val="00175E30"/>
    <w:rsid w:val="0018322C"/>
    <w:rsid w:val="0019493A"/>
    <w:rsid w:val="001962D9"/>
    <w:rsid w:val="001C47DF"/>
    <w:rsid w:val="001C5BBA"/>
    <w:rsid w:val="001E1655"/>
    <w:rsid w:val="001F1EA4"/>
    <w:rsid w:val="001F4C27"/>
    <w:rsid w:val="002316E3"/>
    <w:rsid w:val="00242EB9"/>
    <w:rsid w:val="00246628"/>
    <w:rsid w:val="00250A5A"/>
    <w:rsid w:val="002521A8"/>
    <w:rsid w:val="00252863"/>
    <w:rsid w:val="00252FBE"/>
    <w:rsid w:val="0025390D"/>
    <w:rsid w:val="00255B8E"/>
    <w:rsid w:val="00263DEC"/>
    <w:rsid w:val="00264A63"/>
    <w:rsid w:val="0027066B"/>
    <w:rsid w:val="0027380E"/>
    <w:rsid w:val="00281FE6"/>
    <w:rsid w:val="00284976"/>
    <w:rsid w:val="00286EB5"/>
    <w:rsid w:val="00292D1C"/>
    <w:rsid w:val="002A2845"/>
    <w:rsid w:val="002A7B49"/>
    <w:rsid w:val="002B3160"/>
    <w:rsid w:val="002B622A"/>
    <w:rsid w:val="002B7768"/>
    <w:rsid w:val="002C3B8F"/>
    <w:rsid w:val="002D283C"/>
    <w:rsid w:val="002E3E01"/>
    <w:rsid w:val="002F35F0"/>
    <w:rsid w:val="002F37B6"/>
    <w:rsid w:val="002F39A0"/>
    <w:rsid w:val="002F769E"/>
    <w:rsid w:val="003019AF"/>
    <w:rsid w:val="00301BA3"/>
    <w:rsid w:val="0030443F"/>
    <w:rsid w:val="003322F6"/>
    <w:rsid w:val="00335A44"/>
    <w:rsid w:val="0033609E"/>
    <w:rsid w:val="00343576"/>
    <w:rsid w:val="00350745"/>
    <w:rsid w:val="0035237B"/>
    <w:rsid w:val="003544E1"/>
    <w:rsid w:val="00362313"/>
    <w:rsid w:val="00363687"/>
    <w:rsid w:val="00366257"/>
    <w:rsid w:val="00367C26"/>
    <w:rsid w:val="00374116"/>
    <w:rsid w:val="00385F00"/>
    <w:rsid w:val="00390750"/>
    <w:rsid w:val="00395F1E"/>
    <w:rsid w:val="003A0F85"/>
    <w:rsid w:val="003B0BB1"/>
    <w:rsid w:val="003B535F"/>
    <w:rsid w:val="003B7D6A"/>
    <w:rsid w:val="003C4DFA"/>
    <w:rsid w:val="003C6FEE"/>
    <w:rsid w:val="003C7CE6"/>
    <w:rsid w:val="003D2494"/>
    <w:rsid w:val="003E3D73"/>
    <w:rsid w:val="003F123F"/>
    <w:rsid w:val="003F15F9"/>
    <w:rsid w:val="003F75FE"/>
    <w:rsid w:val="00403B6C"/>
    <w:rsid w:val="004069D8"/>
    <w:rsid w:val="00417537"/>
    <w:rsid w:val="00423DBB"/>
    <w:rsid w:val="00426598"/>
    <w:rsid w:val="00433B6C"/>
    <w:rsid w:val="004401CD"/>
    <w:rsid w:val="00443930"/>
    <w:rsid w:val="00443B83"/>
    <w:rsid w:val="00446C12"/>
    <w:rsid w:val="004472FF"/>
    <w:rsid w:val="0045103F"/>
    <w:rsid w:val="00454796"/>
    <w:rsid w:val="00464329"/>
    <w:rsid w:val="00466696"/>
    <w:rsid w:val="00467070"/>
    <w:rsid w:val="00467791"/>
    <w:rsid w:val="004A3C8A"/>
    <w:rsid w:val="004A5F2D"/>
    <w:rsid w:val="004D0F10"/>
    <w:rsid w:val="004D1157"/>
    <w:rsid w:val="004D2315"/>
    <w:rsid w:val="004F08BD"/>
    <w:rsid w:val="004F17A4"/>
    <w:rsid w:val="004F6C0D"/>
    <w:rsid w:val="005010A4"/>
    <w:rsid w:val="0050634E"/>
    <w:rsid w:val="005064BD"/>
    <w:rsid w:val="00507B15"/>
    <w:rsid w:val="00511F34"/>
    <w:rsid w:val="00512D15"/>
    <w:rsid w:val="00515920"/>
    <w:rsid w:val="005222AB"/>
    <w:rsid w:val="0052403F"/>
    <w:rsid w:val="005303EE"/>
    <w:rsid w:val="005375BB"/>
    <w:rsid w:val="005423E9"/>
    <w:rsid w:val="00544B64"/>
    <w:rsid w:val="00545A92"/>
    <w:rsid w:val="00553149"/>
    <w:rsid w:val="005605AE"/>
    <w:rsid w:val="005671F4"/>
    <w:rsid w:val="0057535A"/>
    <w:rsid w:val="0058520E"/>
    <w:rsid w:val="00585B98"/>
    <w:rsid w:val="005925CB"/>
    <w:rsid w:val="005A33D9"/>
    <w:rsid w:val="005A7E9A"/>
    <w:rsid w:val="005B0D2F"/>
    <w:rsid w:val="005B1753"/>
    <w:rsid w:val="005B72F6"/>
    <w:rsid w:val="005C21A9"/>
    <w:rsid w:val="005C2783"/>
    <w:rsid w:val="005C40B5"/>
    <w:rsid w:val="005E549A"/>
    <w:rsid w:val="00615052"/>
    <w:rsid w:val="00621243"/>
    <w:rsid w:val="00634E61"/>
    <w:rsid w:val="00642989"/>
    <w:rsid w:val="00645B9F"/>
    <w:rsid w:val="006460D6"/>
    <w:rsid w:val="0065417E"/>
    <w:rsid w:val="00656F8C"/>
    <w:rsid w:val="00657D0F"/>
    <w:rsid w:val="006613DA"/>
    <w:rsid w:val="006627FC"/>
    <w:rsid w:val="006631AE"/>
    <w:rsid w:val="006675D8"/>
    <w:rsid w:val="0067257E"/>
    <w:rsid w:val="0067307B"/>
    <w:rsid w:val="006735CC"/>
    <w:rsid w:val="006748B3"/>
    <w:rsid w:val="0068307D"/>
    <w:rsid w:val="006950C0"/>
    <w:rsid w:val="00695D5B"/>
    <w:rsid w:val="006A246F"/>
    <w:rsid w:val="006A2A8D"/>
    <w:rsid w:val="006B7ED2"/>
    <w:rsid w:val="006C57DB"/>
    <w:rsid w:val="006C7267"/>
    <w:rsid w:val="006C74B7"/>
    <w:rsid w:val="006C7C25"/>
    <w:rsid w:val="006D1FA8"/>
    <w:rsid w:val="006D5745"/>
    <w:rsid w:val="006D7414"/>
    <w:rsid w:val="006E0CFF"/>
    <w:rsid w:val="006E58C6"/>
    <w:rsid w:val="00702FA1"/>
    <w:rsid w:val="00705A7F"/>
    <w:rsid w:val="00707138"/>
    <w:rsid w:val="00711B9E"/>
    <w:rsid w:val="00712A39"/>
    <w:rsid w:val="0071367E"/>
    <w:rsid w:val="0072663B"/>
    <w:rsid w:val="007335D4"/>
    <w:rsid w:val="00737FF5"/>
    <w:rsid w:val="00740488"/>
    <w:rsid w:val="00740B88"/>
    <w:rsid w:val="00746B78"/>
    <w:rsid w:val="00747445"/>
    <w:rsid w:val="007479FA"/>
    <w:rsid w:val="007554D7"/>
    <w:rsid w:val="007558A5"/>
    <w:rsid w:val="00757F49"/>
    <w:rsid w:val="00772C7C"/>
    <w:rsid w:val="007741C4"/>
    <w:rsid w:val="00775213"/>
    <w:rsid w:val="007762CD"/>
    <w:rsid w:val="00785B4D"/>
    <w:rsid w:val="007A735E"/>
    <w:rsid w:val="007A7736"/>
    <w:rsid w:val="007B2BE4"/>
    <w:rsid w:val="007C3307"/>
    <w:rsid w:val="007C745B"/>
    <w:rsid w:val="007D4FDE"/>
    <w:rsid w:val="007E4EC1"/>
    <w:rsid w:val="007F1006"/>
    <w:rsid w:val="00821CCD"/>
    <w:rsid w:val="008274D9"/>
    <w:rsid w:val="0083576A"/>
    <w:rsid w:val="00836B16"/>
    <w:rsid w:val="00855489"/>
    <w:rsid w:val="00871510"/>
    <w:rsid w:val="00871C64"/>
    <w:rsid w:val="00883439"/>
    <w:rsid w:val="00884085"/>
    <w:rsid w:val="008841D0"/>
    <w:rsid w:val="00891BCD"/>
    <w:rsid w:val="00894E27"/>
    <w:rsid w:val="008A0D8B"/>
    <w:rsid w:val="008A3454"/>
    <w:rsid w:val="008B2505"/>
    <w:rsid w:val="008C26A4"/>
    <w:rsid w:val="008C709C"/>
    <w:rsid w:val="008D0AFA"/>
    <w:rsid w:val="008F2016"/>
    <w:rsid w:val="008F20D0"/>
    <w:rsid w:val="008F2C94"/>
    <w:rsid w:val="00900065"/>
    <w:rsid w:val="00903A17"/>
    <w:rsid w:val="009113D7"/>
    <w:rsid w:val="00917337"/>
    <w:rsid w:val="00933F93"/>
    <w:rsid w:val="0094206E"/>
    <w:rsid w:val="00944688"/>
    <w:rsid w:val="009461FC"/>
    <w:rsid w:val="0096536C"/>
    <w:rsid w:val="00965868"/>
    <w:rsid w:val="00970A0F"/>
    <w:rsid w:val="00975BE9"/>
    <w:rsid w:val="009761CF"/>
    <w:rsid w:val="0097727E"/>
    <w:rsid w:val="00981DB4"/>
    <w:rsid w:val="009863BB"/>
    <w:rsid w:val="0099233B"/>
    <w:rsid w:val="0099386B"/>
    <w:rsid w:val="00994E95"/>
    <w:rsid w:val="00994F52"/>
    <w:rsid w:val="009A3708"/>
    <w:rsid w:val="009A4AF5"/>
    <w:rsid w:val="009A7847"/>
    <w:rsid w:val="009B570C"/>
    <w:rsid w:val="009C4B64"/>
    <w:rsid w:val="009C6DC3"/>
    <w:rsid w:val="009D6E12"/>
    <w:rsid w:val="009E41E3"/>
    <w:rsid w:val="009F2550"/>
    <w:rsid w:val="009F5422"/>
    <w:rsid w:val="00A00D04"/>
    <w:rsid w:val="00A05E9A"/>
    <w:rsid w:val="00A11283"/>
    <w:rsid w:val="00A11C6D"/>
    <w:rsid w:val="00A12A7A"/>
    <w:rsid w:val="00A15022"/>
    <w:rsid w:val="00A17A5E"/>
    <w:rsid w:val="00A245B1"/>
    <w:rsid w:val="00A25405"/>
    <w:rsid w:val="00A30B94"/>
    <w:rsid w:val="00A3260B"/>
    <w:rsid w:val="00A40CFF"/>
    <w:rsid w:val="00A40E4D"/>
    <w:rsid w:val="00A470AB"/>
    <w:rsid w:val="00A51F2D"/>
    <w:rsid w:val="00A553F5"/>
    <w:rsid w:val="00A557E6"/>
    <w:rsid w:val="00A70D36"/>
    <w:rsid w:val="00A71AEE"/>
    <w:rsid w:val="00A75EA0"/>
    <w:rsid w:val="00A86B1B"/>
    <w:rsid w:val="00AA3C41"/>
    <w:rsid w:val="00AA7C38"/>
    <w:rsid w:val="00AB0D58"/>
    <w:rsid w:val="00AB2CF1"/>
    <w:rsid w:val="00AB5207"/>
    <w:rsid w:val="00AB738C"/>
    <w:rsid w:val="00AC44BA"/>
    <w:rsid w:val="00AD69EC"/>
    <w:rsid w:val="00AD7405"/>
    <w:rsid w:val="00AD79FD"/>
    <w:rsid w:val="00AE10CC"/>
    <w:rsid w:val="00AE1314"/>
    <w:rsid w:val="00AE1E64"/>
    <w:rsid w:val="00AF1217"/>
    <w:rsid w:val="00AF4B0D"/>
    <w:rsid w:val="00AF50C3"/>
    <w:rsid w:val="00AF6154"/>
    <w:rsid w:val="00B04118"/>
    <w:rsid w:val="00B05243"/>
    <w:rsid w:val="00B131FE"/>
    <w:rsid w:val="00B20737"/>
    <w:rsid w:val="00B23B0F"/>
    <w:rsid w:val="00B24AFF"/>
    <w:rsid w:val="00B26135"/>
    <w:rsid w:val="00B26C31"/>
    <w:rsid w:val="00B27522"/>
    <w:rsid w:val="00B319CC"/>
    <w:rsid w:val="00B47CCD"/>
    <w:rsid w:val="00B6115D"/>
    <w:rsid w:val="00B63AD1"/>
    <w:rsid w:val="00B67A1D"/>
    <w:rsid w:val="00B7502D"/>
    <w:rsid w:val="00B84DC7"/>
    <w:rsid w:val="00B91004"/>
    <w:rsid w:val="00B927F0"/>
    <w:rsid w:val="00B9290B"/>
    <w:rsid w:val="00BA44FD"/>
    <w:rsid w:val="00BB778E"/>
    <w:rsid w:val="00BC4840"/>
    <w:rsid w:val="00BC6DED"/>
    <w:rsid w:val="00BE1E77"/>
    <w:rsid w:val="00BE3436"/>
    <w:rsid w:val="00BF186E"/>
    <w:rsid w:val="00BF3328"/>
    <w:rsid w:val="00BF4325"/>
    <w:rsid w:val="00C33615"/>
    <w:rsid w:val="00C34F9C"/>
    <w:rsid w:val="00C616D2"/>
    <w:rsid w:val="00C622E7"/>
    <w:rsid w:val="00C72282"/>
    <w:rsid w:val="00C72FA9"/>
    <w:rsid w:val="00C7369A"/>
    <w:rsid w:val="00C765BC"/>
    <w:rsid w:val="00C825DC"/>
    <w:rsid w:val="00C82CA9"/>
    <w:rsid w:val="00C85084"/>
    <w:rsid w:val="00CA453F"/>
    <w:rsid w:val="00CA6D7F"/>
    <w:rsid w:val="00CB40B9"/>
    <w:rsid w:val="00CB5157"/>
    <w:rsid w:val="00CC1D0A"/>
    <w:rsid w:val="00CE1935"/>
    <w:rsid w:val="00CE3D96"/>
    <w:rsid w:val="00CF0B92"/>
    <w:rsid w:val="00D0008E"/>
    <w:rsid w:val="00D00952"/>
    <w:rsid w:val="00D04FE0"/>
    <w:rsid w:val="00D0793D"/>
    <w:rsid w:val="00D13036"/>
    <w:rsid w:val="00D152CC"/>
    <w:rsid w:val="00D16AA4"/>
    <w:rsid w:val="00D20A79"/>
    <w:rsid w:val="00D3525F"/>
    <w:rsid w:val="00D543A8"/>
    <w:rsid w:val="00D81E56"/>
    <w:rsid w:val="00D82475"/>
    <w:rsid w:val="00DB2369"/>
    <w:rsid w:val="00DB293D"/>
    <w:rsid w:val="00DC01CD"/>
    <w:rsid w:val="00DC454F"/>
    <w:rsid w:val="00DD539B"/>
    <w:rsid w:val="00DF1FFA"/>
    <w:rsid w:val="00DF725C"/>
    <w:rsid w:val="00E00534"/>
    <w:rsid w:val="00E008EF"/>
    <w:rsid w:val="00E02F94"/>
    <w:rsid w:val="00E05EA0"/>
    <w:rsid w:val="00E23FF1"/>
    <w:rsid w:val="00E336B2"/>
    <w:rsid w:val="00E3771D"/>
    <w:rsid w:val="00E37831"/>
    <w:rsid w:val="00E41C03"/>
    <w:rsid w:val="00E51946"/>
    <w:rsid w:val="00E647A1"/>
    <w:rsid w:val="00E71AB9"/>
    <w:rsid w:val="00E74E29"/>
    <w:rsid w:val="00E76D5C"/>
    <w:rsid w:val="00E81BCD"/>
    <w:rsid w:val="00E9226D"/>
    <w:rsid w:val="00E949AD"/>
    <w:rsid w:val="00EB3CB7"/>
    <w:rsid w:val="00EC01E6"/>
    <w:rsid w:val="00EC3808"/>
    <w:rsid w:val="00EC6D07"/>
    <w:rsid w:val="00ED3AF0"/>
    <w:rsid w:val="00ED7E15"/>
    <w:rsid w:val="00EE00CA"/>
    <w:rsid w:val="00EE14E5"/>
    <w:rsid w:val="00EF45A8"/>
    <w:rsid w:val="00EF6325"/>
    <w:rsid w:val="00F005F7"/>
    <w:rsid w:val="00F00FCE"/>
    <w:rsid w:val="00F12802"/>
    <w:rsid w:val="00F12D40"/>
    <w:rsid w:val="00F14D07"/>
    <w:rsid w:val="00F26119"/>
    <w:rsid w:val="00F31023"/>
    <w:rsid w:val="00F345EC"/>
    <w:rsid w:val="00F44A62"/>
    <w:rsid w:val="00F54253"/>
    <w:rsid w:val="00F724AD"/>
    <w:rsid w:val="00F77A8A"/>
    <w:rsid w:val="00F83547"/>
    <w:rsid w:val="00F85B0E"/>
    <w:rsid w:val="00F865D0"/>
    <w:rsid w:val="00F91956"/>
    <w:rsid w:val="00F94473"/>
    <w:rsid w:val="00FA6F6C"/>
    <w:rsid w:val="00FB07A4"/>
    <w:rsid w:val="00FC2175"/>
    <w:rsid w:val="00FD5E31"/>
    <w:rsid w:val="00FD7DAA"/>
    <w:rsid w:val="00FE25E6"/>
    <w:rsid w:val="00FE5CA1"/>
    <w:rsid w:val="00FF23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1C013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8100A"/>
  </w:style>
  <w:style w:type="paragraph" w:styleId="Heading1">
    <w:name w:val="heading 1"/>
    <w:basedOn w:val="Normal"/>
    <w:next w:val="Normal"/>
    <w:link w:val="Heading1Char"/>
    <w:uiPriority w:val="9"/>
    <w:qFormat/>
    <w:rsid w:val="00B8100A"/>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B8100A"/>
    <w:pPr>
      <w:keepNext/>
      <w:keepLines/>
      <w:numPr>
        <w:ilvl w:val="1"/>
        <w:numId w:val="1"/>
      </w:numPr>
      <w:spacing w:before="360" w:after="0"/>
      <w:ind w:left="576"/>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B8100A"/>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B8100A"/>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B8100A"/>
    <w:pPr>
      <w:keepNext/>
      <w:keepLines/>
      <w:numPr>
        <w:ilvl w:val="4"/>
        <w:numId w:val="1"/>
      </w:numPr>
      <w:spacing w:before="200" w:after="0"/>
      <w:ind w:left="1008" w:hanging="1008"/>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B8100A"/>
    <w:pPr>
      <w:keepNext/>
      <w:keepLines/>
      <w:numPr>
        <w:ilvl w:val="5"/>
        <w:numId w:val="1"/>
      </w:numPr>
      <w:spacing w:before="200" w:after="0"/>
      <w:ind w:left="1152" w:hanging="1152"/>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B8100A"/>
    <w:pPr>
      <w:keepNext/>
      <w:keepLines/>
      <w:numPr>
        <w:ilvl w:val="6"/>
        <w:numId w:val="1"/>
      </w:numPr>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100A"/>
    <w:pPr>
      <w:keepNext/>
      <w:keepLines/>
      <w:numPr>
        <w:ilvl w:val="7"/>
        <w:numId w:val="1"/>
      </w:numPr>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100A"/>
    <w:pPr>
      <w:keepNext/>
      <w:keepLines/>
      <w:numPr>
        <w:ilvl w:val="8"/>
        <w:numId w:val="1"/>
      </w:numPr>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B810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100A"/>
    <w:rPr>
      <w:rFonts w:ascii="Times New Roman" w:hAnsi="Times New Roman" w:cs="Times New Roman"/>
      <w:sz w:val="18"/>
      <w:szCs w:val="18"/>
    </w:rPr>
  </w:style>
  <w:style w:type="character" w:customStyle="1" w:styleId="Heading1Char">
    <w:name w:val="Heading 1 Char"/>
    <w:basedOn w:val="DefaultParagraphFont"/>
    <w:link w:val="Heading1"/>
    <w:uiPriority w:val="9"/>
    <w:rsid w:val="00B8100A"/>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B8100A"/>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B8100A"/>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semiHidden/>
    <w:rsid w:val="00B8100A"/>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semiHidden/>
    <w:rsid w:val="00B8100A"/>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semiHidden/>
    <w:rsid w:val="00B8100A"/>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semiHidden/>
    <w:rsid w:val="00B8100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B8100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100A"/>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B8100A"/>
    <w:rPr>
      <w:sz w:val="16"/>
      <w:szCs w:val="16"/>
    </w:rPr>
  </w:style>
  <w:style w:type="paragraph" w:styleId="CommentText">
    <w:name w:val="annotation text"/>
    <w:basedOn w:val="Normal"/>
    <w:link w:val="CommentTextChar"/>
    <w:uiPriority w:val="99"/>
    <w:unhideWhenUsed/>
    <w:rsid w:val="00B8100A"/>
    <w:pPr>
      <w:spacing w:line="240" w:lineRule="auto"/>
    </w:pPr>
    <w:rPr>
      <w:sz w:val="20"/>
      <w:szCs w:val="20"/>
    </w:rPr>
  </w:style>
  <w:style w:type="character" w:customStyle="1" w:styleId="CommentTextChar">
    <w:name w:val="Comment Text Char"/>
    <w:basedOn w:val="DefaultParagraphFont"/>
    <w:link w:val="CommentText"/>
    <w:uiPriority w:val="99"/>
    <w:rsid w:val="00B8100A"/>
    <w:rPr>
      <w:rFonts w:ascii="Calibri" w:eastAsia="Calibri" w:hAnsi="Calibri" w:cs="Calibri"/>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Subject">
    <w:name w:val="annotation subject"/>
    <w:basedOn w:val="CommentText"/>
    <w:next w:val="CommentText"/>
    <w:link w:val="CommentSubjectChar"/>
    <w:uiPriority w:val="99"/>
    <w:semiHidden/>
    <w:unhideWhenUsed/>
    <w:rsid w:val="00A11283"/>
    <w:rPr>
      <w:b/>
      <w:bCs/>
    </w:rPr>
  </w:style>
  <w:style w:type="character" w:customStyle="1" w:styleId="CommentSubjectChar">
    <w:name w:val="Comment Subject Char"/>
    <w:basedOn w:val="CommentTextChar"/>
    <w:link w:val="CommentSubject"/>
    <w:uiPriority w:val="99"/>
    <w:semiHidden/>
    <w:rsid w:val="00A11283"/>
    <w:rPr>
      <w:rFonts w:ascii="Calibri" w:eastAsia="Calibri" w:hAnsi="Calibri" w:cs="Calibri"/>
      <w:b/>
      <w:bCs/>
      <w:sz w:val="20"/>
      <w:szCs w:val="20"/>
    </w:rPr>
  </w:style>
  <w:style w:type="paragraph" w:styleId="ListParagraph">
    <w:name w:val="List Paragraph"/>
    <w:basedOn w:val="Normal"/>
    <w:uiPriority w:val="34"/>
    <w:qFormat/>
    <w:rsid w:val="00740488"/>
    <w:pPr>
      <w:ind w:left="720"/>
      <w:contextualSpacing/>
    </w:pPr>
  </w:style>
  <w:style w:type="paragraph" w:styleId="NoSpacing">
    <w:name w:val="No Spacing"/>
    <w:uiPriority w:val="1"/>
    <w:qFormat/>
    <w:rsid w:val="002F769E"/>
    <w:pPr>
      <w:spacing w:after="0" w:line="240" w:lineRule="auto"/>
    </w:pPr>
    <w:rPr>
      <w:rFonts w:asciiTheme="minorHAnsi" w:eastAsiaTheme="minorHAnsi" w:hAnsiTheme="minorHAnsi" w:cstheme="minorBidi"/>
    </w:rPr>
  </w:style>
  <w:style w:type="paragraph" w:styleId="Revision">
    <w:name w:val="Revision"/>
    <w:hidden/>
    <w:uiPriority w:val="99"/>
    <w:semiHidden/>
    <w:rsid w:val="003C7CE6"/>
    <w:pPr>
      <w:spacing w:after="0" w:line="240" w:lineRule="auto"/>
    </w:pPr>
  </w:style>
  <w:style w:type="character" w:styleId="Hyperlink">
    <w:name w:val="Hyperlink"/>
    <w:basedOn w:val="DefaultParagraphFont"/>
    <w:uiPriority w:val="99"/>
    <w:unhideWhenUsed/>
    <w:rsid w:val="008D0AFA"/>
    <w:rPr>
      <w:color w:val="0563C1" w:themeColor="hyperlink"/>
      <w:u w:val="single"/>
    </w:rPr>
  </w:style>
  <w:style w:type="character" w:customStyle="1" w:styleId="html-italic">
    <w:name w:val="html-italic"/>
    <w:basedOn w:val="DefaultParagraphFont"/>
    <w:rsid w:val="00BE1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503994">
      <w:bodyDiv w:val="1"/>
      <w:marLeft w:val="0"/>
      <w:marRight w:val="0"/>
      <w:marTop w:val="0"/>
      <w:marBottom w:val="0"/>
      <w:divBdr>
        <w:top w:val="none" w:sz="0" w:space="0" w:color="auto"/>
        <w:left w:val="none" w:sz="0" w:space="0" w:color="auto"/>
        <w:bottom w:val="none" w:sz="0" w:space="0" w:color="auto"/>
        <w:right w:val="none" w:sz="0" w:space="0" w:color="auto"/>
      </w:divBdr>
    </w:div>
    <w:div w:id="1354262913">
      <w:bodyDiv w:val="1"/>
      <w:marLeft w:val="0"/>
      <w:marRight w:val="0"/>
      <w:marTop w:val="0"/>
      <w:marBottom w:val="0"/>
      <w:divBdr>
        <w:top w:val="none" w:sz="0" w:space="0" w:color="auto"/>
        <w:left w:val="none" w:sz="0" w:space="0" w:color="auto"/>
        <w:bottom w:val="none" w:sz="0" w:space="0" w:color="auto"/>
        <w:right w:val="none" w:sz="0" w:space="0" w:color="auto"/>
      </w:divBdr>
    </w:div>
    <w:div w:id="1412195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ebstore.iec.ch/publication/310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embeddedocean.com/wispr-v2-0/"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UUoNmRVmJdYmudXGgKTXYk8YWA==">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17</Pages>
  <Words>4390</Words>
  <Characters>25027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29359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Lawson, Michael</dc:creator>
  <cp:lastModifiedBy>Haxel, Joseph H</cp:lastModifiedBy>
  <cp:revision>31</cp:revision>
  <dcterms:created xsi:type="dcterms:W3CDTF">2023-12-29T17:36:00Z</dcterms:created>
  <dcterms:modified xsi:type="dcterms:W3CDTF">2024-03-13T22:27:00Z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20cfd8b371bd397658f7eeb0a3d147e2e68b2b8da8d489ff8c8a5016c60a8603</vt:lpwstr>
  </property>
</Properties>
</file>